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C846" w14:textId="012C951E" w:rsidR="001979BC" w:rsidRPr="00D07225" w:rsidRDefault="001979BC" w:rsidP="00692092">
      <w:pPr>
        <w:pStyle w:val="Heading1"/>
      </w:pPr>
      <w:bookmarkStart w:id="0" w:name="_Toc133609948"/>
      <w:bookmarkStart w:id="1" w:name="_Toc133611362"/>
      <w:bookmarkStart w:id="2" w:name="_Toc133611526"/>
      <w:bookmarkStart w:id="3" w:name="_Toc133664578"/>
      <w:bookmarkStart w:id="4" w:name="_Toc142050410"/>
      <w:r w:rsidRPr="00CC42E5">
        <w:t>ITEM 1</w:t>
      </w:r>
      <w:r w:rsidR="00D07225">
        <w:t xml:space="preserve"> - </w:t>
      </w:r>
      <w:r w:rsidRPr="00CC42E5">
        <w:t>COVER PAGE</w:t>
      </w:r>
      <w:bookmarkEnd w:id="0"/>
      <w:bookmarkEnd w:id="1"/>
      <w:bookmarkEnd w:id="2"/>
      <w:bookmarkEnd w:id="3"/>
      <w:bookmarkEnd w:id="4"/>
    </w:p>
    <w:p w14:paraId="79C5404E" w14:textId="1A68DBEE" w:rsidR="00CC42E5" w:rsidRPr="00CC42E5" w:rsidRDefault="00CC42E5" w:rsidP="001614E5"/>
    <w:p w14:paraId="6DCE12BF" w14:textId="5E311AD7" w:rsidR="001979BC" w:rsidRPr="00C04A3D" w:rsidRDefault="001979BC" w:rsidP="001614E5"/>
    <w:p w14:paraId="15B22A31" w14:textId="20222623" w:rsidR="001979BC" w:rsidRPr="00C04A3D" w:rsidRDefault="00560C7C" w:rsidP="00560C7C">
      <w:pPr>
        <w:jc w:val="right"/>
      </w:pPr>
      <w:r w:rsidRPr="009D4C34">
        <w:rPr>
          <w:noProof/>
        </w:rPr>
        <w:drawing>
          <wp:inline distT="0" distB="0" distL="0" distR="0" wp14:anchorId="591DD82B" wp14:editId="5445D9DE">
            <wp:extent cx="1948745" cy="589536"/>
            <wp:effectExtent l="0" t="0" r="0" b="0"/>
            <wp:docPr id="479978870" name="Picture 479978870"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978870" name="Picture 1" descr="A blue and black logo&#10;&#10;Description automatically generated"/>
                    <pic:cNvPicPr/>
                  </pic:nvPicPr>
                  <pic:blipFill>
                    <a:blip r:embed="rId8"/>
                    <a:stretch>
                      <a:fillRect/>
                    </a:stretch>
                  </pic:blipFill>
                  <pic:spPr>
                    <a:xfrm>
                      <a:off x="0" y="0"/>
                      <a:ext cx="1985095" cy="600533"/>
                    </a:xfrm>
                    <a:prstGeom prst="rect">
                      <a:avLst/>
                    </a:prstGeom>
                  </pic:spPr>
                </pic:pic>
              </a:graphicData>
            </a:graphic>
          </wp:inline>
        </w:drawing>
      </w:r>
    </w:p>
    <w:p w14:paraId="6F095691" w14:textId="7B773E2D" w:rsidR="001979BC" w:rsidRPr="00C04A3D" w:rsidRDefault="001979BC" w:rsidP="001614E5">
      <w:pPr>
        <w:rPr>
          <w:rFonts w:cs="Calibri"/>
        </w:rPr>
      </w:pPr>
    </w:p>
    <w:p w14:paraId="544ADE6D" w14:textId="40AACECC" w:rsidR="001979BC" w:rsidRPr="00C04A3D" w:rsidRDefault="001979BC" w:rsidP="001614E5"/>
    <w:p w14:paraId="2B89404B" w14:textId="01269F23" w:rsidR="00CC42E5" w:rsidRDefault="00CC42E5" w:rsidP="001614E5"/>
    <w:p w14:paraId="713AC9BD" w14:textId="7652844A" w:rsidR="00FE1C0C" w:rsidRDefault="00FE1C0C" w:rsidP="001614E5"/>
    <w:p w14:paraId="67EA30DA" w14:textId="3E13587D" w:rsidR="00CC42E5" w:rsidRDefault="00CC42E5" w:rsidP="001614E5"/>
    <w:p w14:paraId="0990E157" w14:textId="0637A1A4" w:rsidR="00CC42E5" w:rsidRDefault="00CC42E5" w:rsidP="001614E5"/>
    <w:p w14:paraId="428158BD" w14:textId="505C545B" w:rsidR="00A6116D" w:rsidRDefault="00560C7C" w:rsidP="001614E5">
      <w:r w:rsidRPr="00CC42E5">
        <w:rPr>
          <w:noProof/>
        </w:rPr>
        <mc:AlternateContent>
          <mc:Choice Requires="wps">
            <w:drawing>
              <wp:anchor distT="0" distB="0" distL="114300" distR="114300" simplePos="0" relativeHeight="251658240" behindDoc="0" locked="0" layoutInCell="1" allowOverlap="1" wp14:anchorId="77B70611" wp14:editId="44CAACE4">
                <wp:simplePos x="0" y="0"/>
                <wp:positionH relativeFrom="column">
                  <wp:posOffset>-113956</wp:posOffset>
                </wp:positionH>
                <wp:positionV relativeFrom="paragraph">
                  <wp:posOffset>223520</wp:posOffset>
                </wp:positionV>
                <wp:extent cx="4030345" cy="1095769"/>
                <wp:effectExtent l="0" t="0" r="0" b="0"/>
                <wp:wrapNone/>
                <wp:docPr id="2" name="Text Box 2"/>
                <wp:cNvGraphicFramePr/>
                <a:graphic xmlns:a="http://schemas.openxmlformats.org/drawingml/2006/main">
                  <a:graphicData uri="http://schemas.microsoft.com/office/word/2010/wordprocessingShape">
                    <wps:wsp>
                      <wps:cNvSpPr txBox="1"/>
                      <wps:spPr>
                        <a:xfrm>
                          <a:off x="0" y="0"/>
                          <a:ext cx="4030345" cy="1095769"/>
                        </a:xfrm>
                        <a:prstGeom prst="rect">
                          <a:avLst/>
                        </a:prstGeom>
                        <a:noFill/>
                        <a:ln w="6350">
                          <a:noFill/>
                        </a:ln>
                      </wps:spPr>
                      <wps:txbx>
                        <w:txbxContent>
                          <w:p w14:paraId="14BC13E8" w14:textId="1438C359" w:rsidR="00331475" w:rsidRPr="008A08A0" w:rsidRDefault="00331475" w:rsidP="00560C7C">
                            <w:pPr>
                              <w:rPr>
                                <w:rFonts w:ascii="Avenir Medium" w:hAnsi="Avenir Medium"/>
                                <w:sz w:val="48"/>
                                <w:szCs w:val="48"/>
                              </w:rPr>
                            </w:pPr>
                            <w:r w:rsidRPr="008A08A0">
                              <w:rPr>
                                <w:rFonts w:ascii="Avenir Medium" w:hAnsi="Avenir Medium"/>
                                <w:sz w:val="48"/>
                                <w:szCs w:val="48"/>
                              </w:rPr>
                              <w:t xml:space="preserve">ADV PART 2A </w:t>
                            </w:r>
                          </w:p>
                          <w:p w14:paraId="10B54AE9" w14:textId="312933FC" w:rsidR="00331475" w:rsidRPr="008A08A0" w:rsidRDefault="00331475" w:rsidP="00560C7C">
                            <w:pPr>
                              <w:rPr>
                                <w:rFonts w:ascii="Avenir Medium" w:hAnsi="Avenir Medium"/>
                                <w:sz w:val="48"/>
                                <w:szCs w:val="48"/>
                              </w:rPr>
                            </w:pPr>
                            <w:r w:rsidRPr="008A08A0">
                              <w:rPr>
                                <w:rFonts w:ascii="Avenir Medium" w:hAnsi="Avenir Medium"/>
                                <w:sz w:val="48"/>
                                <w:szCs w:val="48"/>
                              </w:rPr>
                              <w:t>BROCHURE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70611" id="_x0000_t202" coordsize="21600,21600" o:spt="202" path="m,l,21600r21600,l21600,xe">
                <v:stroke joinstyle="miter"/>
                <v:path gradientshapeok="t" o:connecttype="rect"/>
              </v:shapetype>
              <v:shape id="Text Box 2" o:spid="_x0000_s1026" type="#_x0000_t202" style="position:absolute;left:0;text-align:left;margin-left:-8.95pt;margin-top:17.6pt;width:317.35pt;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rkGQIAAC8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" filled="f" stroked="f" strokeweight=".5pt">
                <v:textbox>
                  <w:txbxContent>
                    <w:p w14:paraId="14BC13E8" w14:textId="1438C359" w:rsidR="00331475" w:rsidRPr="008A08A0" w:rsidRDefault="00331475" w:rsidP="00560C7C">
                      <w:pPr>
                        <w:rPr>
                          <w:rFonts w:ascii="Avenir Medium" w:hAnsi="Avenir Medium"/>
                          <w:sz w:val="48"/>
                          <w:szCs w:val="48"/>
                        </w:rPr>
                      </w:pPr>
                      <w:r w:rsidRPr="008A08A0">
                        <w:rPr>
                          <w:rFonts w:ascii="Avenir Medium" w:hAnsi="Avenir Medium"/>
                          <w:sz w:val="48"/>
                          <w:szCs w:val="48"/>
                        </w:rPr>
                        <w:t xml:space="preserve">ADV PART 2A </w:t>
                      </w:r>
                    </w:p>
                    <w:p w14:paraId="10B54AE9" w14:textId="312933FC" w:rsidR="00331475" w:rsidRPr="008A08A0" w:rsidRDefault="00331475" w:rsidP="00560C7C">
                      <w:pPr>
                        <w:rPr>
                          <w:rFonts w:ascii="Avenir Medium" w:hAnsi="Avenir Medium"/>
                          <w:sz w:val="48"/>
                          <w:szCs w:val="48"/>
                        </w:rPr>
                      </w:pPr>
                      <w:r w:rsidRPr="008A08A0">
                        <w:rPr>
                          <w:rFonts w:ascii="Avenir Medium" w:hAnsi="Avenir Medium"/>
                          <w:sz w:val="48"/>
                          <w:szCs w:val="48"/>
                        </w:rPr>
                        <w:t>BROCHURE</w:t>
                      </w:r>
                    </w:p>
                  </w:txbxContent>
                </v:textbox>
              </v:shape>
            </w:pict>
          </mc:Fallback>
        </mc:AlternateContent>
      </w:r>
    </w:p>
    <w:p w14:paraId="0EFFB8AB" w14:textId="7E15B0B8" w:rsidR="009D4C34" w:rsidRDefault="009D4C34" w:rsidP="001614E5"/>
    <w:p w14:paraId="69DCD007" w14:textId="542952DA" w:rsidR="00A6116D" w:rsidRDefault="00A6116D" w:rsidP="001614E5"/>
    <w:p w14:paraId="179ED677" w14:textId="493877EA" w:rsidR="00237958" w:rsidRPr="00C04A3D" w:rsidRDefault="00237958" w:rsidP="009D4C34"/>
    <w:p w14:paraId="4284D97D" w14:textId="77777777" w:rsidR="00CC42E5" w:rsidRDefault="00CC42E5" w:rsidP="001614E5"/>
    <w:p w14:paraId="002153DB" w14:textId="77777777" w:rsidR="009D4C34" w:rsidRDefault="009D4C34" w:rsidP="001614E5"/>
    <w:p w14:paraId="5D5C4BBA" w14:textId="77777777" w:rsidR="009D4C34" w:rsidRDefault="009D4C34" w:rsidP="001614E5"/>
    <w:p w14:paraId="68FE198C" w14:textId="199AA944" w:rsidR="00C63DBF" w:rsidRPr="00C04A3D" w:rsidRDefault="009B7B6D" w:rsidP="001614E5">
      <w:r>
        <w:t>ABOUND FINANCIAL</w:t>
      </w:r>
    </w:p>
    <w:p w14:paraId="6CCE0AF7" w14:textId="77777777" w:rsidR="003533D5" w:rsidRDefault="003533D5" w:rsidP="001614E5">
      <w:r w:rsidRPr="003533D5">
        <w:t>4180 DOUGLAS BLVD. SUITE 200</w:t>
      </w:r>
    </w:p>
    <w:p w14:paraId="2B35961E" w14:textId="3787A9AE" w:rsidR="00C63DBF" w:rsidRPr="00C04A3D" w:rsidRDefault="003533D5" w:rsidP="001614E5">
      <w:r w:rsidRPr="003533D5">
        <w:t xml:space="preserve">GRANITE BAY, CA 95746 </w:t>
      </w:r>
    </w:p>
    <w:p w14:paraId="3BE2A3A7" w14:textId="77777777" w:rsidR="00990587" w:rsidRDefault="00990587" w:rsidP="001614E5">
      <w:r>
        <w:t xml:space="preserve">O / </w:t>
      </w:r>
      <w:r w:rsidRPr="00990587">
        <w:t xml:space="preserve">916-846-7780 </w:t>
      </w:r>
    </w:p>
    <w:p w14:paraId="70C032F4" w14:textId="635E0969" w:rsidR="00D453A4" w:rsidRPr="00C04A3D" w:rsidRDefault="00296B0A" w:rsidP="001614E5">
      <w:r>
        <w:t xml:space="preserve">W / </w:t>
      </w:r>
      <w:r w:rsidR="008F25FA" w:rsidRPr="008F25FA">
        <w:t>LIVEABOUND.COM</w:t>
      </w:r>
    </w:p>
    <w:p w14:paraId="607C6A0C" w14:textId="77777777" w:rsidR="00296B0A" w:rsidRDefault="00296B0A" w:rsidP="001614E5"/>
    <w:p w14:paraId="4F01926E" w14:textId="77777777" w:rsidR="00296B0A" w:rsidRDefault="00296B0A" w:rsidP="001614E5"/>
    <w:p w14:paraId="704A96F1" w14:textId="1FFD2F05" w:rsidR="00282EEB" w:rsidRPr="00560C7C" w:rsidRDefault="00872986" w:rsidP="001614E5">
      <w:pPr>
        <w:rPr>
          <w:b/>
          <w:bCs/>
        </w:rPr>
      </w:pPr>
      <w:r w:rsidRPr="00560C7C">
        <w:rPr>
          <w:b/>
          <w:bCs/>
        </w:rPr>
        <w:t>AUGUST 1, 2023</w:t>
      </w:r>
    </w:p>
    <w:p w14:paraId="234F38C9" w14:textId="77777777" w:rsidR="004620AA" w:rsidRPr="00C04A3D" w:rsidRDefault="004620AA" w:rsidP="001614E5"/>
    <w:p w14:paraId="20D09B18" w14:textId="77777777" w:rsidR="00C8785C" w:rsidRDefault="00C8785C" w:rsidP="001614E5">
      <w:pPr>
        <w:rPr>
          <w:rStyle w:val="Strong"/>
          <w:rFonts w:ascii="Avenir Book" w:hAnsi="Avenir Book"/>
        </w:rPr>
      </w:pPr>
    </w:p>
    <w:p w14:paraId="55EA045A" w14:textId="77777777" w:rsidR="00A6116D" w:rsidRDefault="00A6116D" w:rsidP="001614E5">
      <w:pPr>
        <w:rPr>
          <w:rStyle w:val="Strong"/>
          <w:rFonts w:ascii="Avenir Book" w:hAnsi="Avenir Book"/>
        </w:rPr>
      </w:pPr>
    </w:p>
    <w:p w14:paraId="13A60A3E" w14:textId="77777777" w:rsidR="00A6116D" w:rsidRDefault="00A6116D" w:rsidP="001614E5">
      <w:pPr>
        <w:rPr>
          <w:rStyle w:val="Strong"/>
          <w:rFonts w:ascii="Avenir Book" w:hAnsi="Avenir Book"/>
        </w:rPr>
      </w:pPr>
    </w:p>
    <w:p w14:paraId="06AA656D" w14:textId="77777777" w:rsidR="00237958" w:rsidRDefault="00237958" w:rsidP="001614E5">
      <w:pPr>
        <w:rPr>
          <w:rStyle w:val="Strong"/>
          <w:rFonts w:ascii="Avenir Book" w:hAnsi="Avenir Book"/>
        </w:rPr>
      </w:pPr>
    </w:p>
    <w:p w14:paraId="6D5237A0" w14:textId="77777777" w:rsidR="00E51C9E" w:rsidRDefault="00E51C9E" w:rsidP="001614E5">
      <w:pPr>
        <w:rPr>
          <w:rStyle w:val="Strong"/>
          <w:rFonts w:ascii="Avenir Book" w:hAnsi="Avenir Book"/>
        </w:rPr>
      </w:pPr>
    </w:p>
    <w:p w14:paraId="3E7F1836" w14:textId="77777777" w:rsidR="00241854" w:rsidRDefault="00241854" w:rsidP="001614E5">
      <w:pPr>
        <w:rPr>
          <w:rStyle w:val="Strong"/>
          <w:rFonts w:ascii="Avenir Book" w:hAnsi="Avenir Book"/>
        </w:rPr>
      </w:pPr>
    </w:p>
    <w:p w14:paraId="5DC22B00" w14:textId="77777777" w:rsidR="00241854" w:rsidRDefault="00241854" w:rsidP="001614E5">
      <w:pPr>
        <w:rPr>
          <w:rStyle w:val="Strong"/>
          <w:rFonts w:ascii="Avenir Book" w:hAnsi="Avenir Book"/>
        </w:rPr>
      </w:pPr>
    </w:p>
    <w:p w14:paraId="447F3359" w14:textId="77777777" w:rsidR="00A6116D" w:rsidRPr="00C04A3D" w:rsidRDefault="00A6116D" w:rsidP="001614E5">
      <w:pPr>
        <w:rPr>
          <w:rStyle w:val="Strong"/>
          <w:rFonts w:ascii="Avenir Book" w:hAnsi="Avenir Book"/>
        </w:rPr>
      </w:pPr>
    </w:p>
    <w:p w14:paraId="633E17A0" w14:textId="1FF2F1EE" w:rsidR="004923B0" w:rsidRDefault="00C63DBF" w:rsidP="00237958">
      <w:pPr>
        <w:jc w:val="both"/>
        <w:rPr>
          <w:sz w:val="16"/>
          <w:szCs w:val="16"/>
        </w:rPr>
      </w:pPr>
      <w:r w:rsidRPr="00237958">
        <w:rPr>
          <w:sz w:val="16"/>
          <w:szCs w:val="16"/>
        </w:rPr>
        <w:t xml:space="preserve">This brochure provides information about the qualifications and business practices of </w:t>
      </w:r>
      <w:r w:rsidR="00620F42">
        <w:rPr>
          <w:sz w:val="16"/>
          <w:szCs w:val="16"/>
        </w:rPr>
        <w:t>Abound Financial</w:t>
      </w:r>
      <w:r w:rsidRPr="00237958">
        <w:rPr>
          <w:sz w:val="16"/>
          <w:szCs w:val="16"/>
        </w:rPr>
        <w:t>(“</w:t>
      </w:r>
      <w:r w:rsidR="009E1BFE">
        <w:rPr>
          <w:sz w:val="16"/>
          <w:szCs w:val="16"/>
        </w:rPr>
        <w:t>Abound</w:t>
      </w:r>
      <w:r w:rsidRPr="00237958">
        <w:rPr>
          <w:sz w:val="16"/>
          <w:szCs w:val="16"/>
        </w:rPr>
        <w:t xml:space="preserve">”). If you have any questions about </w:t>
      </w:r>
      <w:r w:rsidR="002449E6" w:rsidRPr="00237958">
        <w:rPr>
          <w:sz w:val="16"/>
          <w:szCs w:val="16"/>
        </w:rPr>
        <w:t>this brochure</w:t>
      </w:r>
      <w:r w:rsidR="009C074D">
        <w:rPr>
          <w:sz w:val="16"/>
          <w:szCs w:val="16"/>
        </w:rPr>
        <w:t>’</w:t>
      </w:r>
      <w:r w:rsidR="002449E6" w:rsidRPr="00237958">
        <w:rPr>
          <w:sz w:val="16"/>
          <w:szCs w:val="16"/>
        </w:rPr>
        <w:t xml:space="preserve">s contents, </w:t>
      </w:r>
      <w:r w:rsidR="0092746D">
        <w:rPr>
          <w:sz w:val="16"/>
          <w:szCs w:val="16"/>
        </w:rPr>
        <w:t>please</w:t>
      </w:r>
      <w:r w:rsidR="00180A97" w:rsidRPr="00237958">
        <w:rPr>
          <w:sz w:val="16"/>
          <w:szCs w:val="16"/>
        </w:rPr>
        <w:t xml:space="preserve"> </w:t>
      </w:r>
      <w:r w:rsidR="00DD4F06">
        <w:rPr>
          <w:sz w:val="16"/>
          <w:szCs w:val="16"/>
        </w:rPr>
        <w:t>get in touch with</w:t>
      </w:r>
      <w:r w:rsidR="00180A97" w:rsidRPr="00237958">
        <w:rPr>
          <w:sz w:val="16"/>
          <w:szCs w:val="16"/>
        </w:rPr>
        <w:t xml:space="preserve"> us</w:t>
      </w:r>
      <w:r w:rsidRPr="00237958">
        <w:rPr>
          <w:sz w:val="16"/>
          <w:szCs w:val="16"/>
        </w:rPr>
        <w:t xml:space="preserve"> at </w:t>
      </w:r>
      <w:r w:rsidR="00296B0A">
        <w:rPr>
          <w:sz w:val="16"/>
          <w:szCs w:val="16"/>
        </w:rPr>
        <w:t>916-846-7780</w:t>
      </w:r>
      <w:r w:rsidRPr="00237958">
        <w:rPr>
          <w:sz w:val="16"/>
          <w:szCs w:val="16"/>
        </w:rPr>
        <w:t xml:space="preserve">.  The information in this brochure has not been approved or verified by the United States Securities and Exchange Commission </w:t>
      </w:r>
      <w:r w:rsidR="00BC3E5A" w:rsidRPr="00237958">
        <w:rPr>
          <w:sz w:val="16"/>
          <w:szCs w:val="16"/>
        </w:rPr>
        <w:t xml:space="preserve">(“SEC”) </w:t>
      </w:r>
      <w:r w:rsidRPr="00237958">
        <w:rPr>
          <w:sz w:val="16"/>
          <w:szCs w:val="16"/>
        </w:rPr>
        <w:t xml:space="preserve">or any state securities authority. </w:t>
      </w:r>
      <w:r w:rsidR="00620F42">
        <w:rPr>
          <w:sz w:val="16"/>
          <w:szCs w:val="16"/>
        </w:rPr>
        <w:t xml:space="preserve">Abound </w:t>
      </w:r>
      <w:r w:rsidR="009D4C34">
        <w:rPr>
          <w:sz w:val="16"/>
          <w:szCs w:val="16"/>
        </w:rPr>
        <w:t>Financial is</w:t>
      </w:r>
      <w:r w:rsidRPr="00237958">
        <w:rPr>
          <w:sz w:val="16"/>
          <w:szCs w:val="16"/>
        </w:rPr>
        <w:t xml:space="preserve"> a Registered Investment Adviser</w:t>
      </w:r>
      <w:r w:rsidR="00AB2B66" w:rsidRPr="00237958">
        <w:rPr>
          <w:sz w:val="16"/>
          <w:szCs w:val="16"/>
        </w:rPr>
        <w:t xml:space="preserve"> (“RIA”)</w:t>
      </w:r>
      <w:r w:rsidRPr="00237958">
        <w:rPr>
          <w:sz w:val="16"/>
          <w:szCs w:val="16"/>
        </w:rPr>
        <w:t xml:space="preserve">. Registration as an Investment Adviser with the </w:t>
      </w:r>
      <w:r w:rsidR="00BC3E5A" w:rsidRPr="00237958">
        <w:rPr>
          <w:sz w:val="16"/>
          <w:szCs w:val="16"/>
        </w:rPr>
        <w:t xml:space="preserve">SEC </w:t>
      </w:r>
      <w:r w:rsidRPr="00237958">
        <w:rPr>
          <w:sz w:val="16"/>
          <w:szCs w:val="16"/>
        </w:rPr>
        <w:t>or any state securities authority does not imply a certain level of skill or training.</w:t>
      </w:r>
    </w:p>
    <w:p w14:paraId="123E3244" w14:textId="77777777" w:rsidR="00237958" w:rsidRPr="00237958" w:rsidRDefault="00237958" w:rsidP="00237958">
      <w:pPr>
        <w:jc w:val="both"/>
        <w:rPr>
          <w:sz w:val="16"/>
          <w:szCs w:val="16"/>
        </w:rPr>
      </w:pPr>
    </w:p>
    <w:p w14:paraId="77303F05" w14:textId="48C6BC9D" w:rsidR="00C63DBF" w:rsidRPr="00237958" w:rsidRDefault="00C63DBF" w:rsidP="00237958">
      <w:pPr>
        <w:jc w:val="both"/>
        <w:rPr>
          <w:sz w:val="16"/>
          <w:szCs w:val="16"/>
        </w:rPr>
      </w:pPr>
      <w:r w:rsidRPr="6ED7FF06">
        <w:rPr>
          <w:sz w:val="16"/>
          <w:szCs w:val="16"/>
        </w:rPr>
        <w:t xml:space="preserve">Additional information about </w:t>
      </w:r>
      <w:r w:rsidR="009E1BFE">
        <w:rPr>
          <w:sz w:val="16"/>
          <w:szCs w:val="16"/>
        </w:rPr>
        <w:t>Abound</w:t>
      </w:r>
      <w:r w:rsidRPr="6ED7FF06">
        <w:rPr>
          <w:sz w:val="16"/>
          <w:szCs w:val="16"/>
        </w:rPr>
        <w:t xml:space="preserve"> is available on the SEC</w:t>
      </w:r>
      <w:r w:rsidR="009C074D">
        <w:rPr>
          <w:sz w:val="16"/>
          <w:szCs w:val="16"/>
        </w:rPr>
        <w:t>’</w:t>
      </w:r>
      <w:r w:rsidRPr="6ED7FF06">
        <w:rPr>
          <w:sz w:val="16"/>
          <w:szCs w:val="16"/>
        </w:rPr>
        <w:t xml:space="preserve">s website at </w:t>
      </w:r>
      <w:r w:rsidR="00B048AA" w:rsidRPr="00533E5C">
        <w:rPr>
          <w:sz w:val="16"/>
          <w:szCs w:val="16"/>
        </w:rPr>
        <w:t>http://www.adviserinfo.sec.gov/</w:t>
      </w:r>
      <w:r w:rsidR="00B048AA">
        <w:rPr>
          <w:sz w:val="16"/>
          <w:szCs w:val="16"/>
        </w:rPr>
        <w:t xml:space="preserve">. </w:t>
      </w:r>
      <w:r w:rsidR="5DAF2E70" w:rsidRPr="6ED7FF06">
        <w:rPr>
          <w:sz w:val="16"/>
          <w:szCs w:val="16"/>
        </w:rPr>
        <w:t>You</w:t>
      </w:r>
      <w:r w:rsidRPr="6ED7FF06">
        <w:rPr>
          <w:sz w:val="16"/>
          <w:szCs w:val="16"/>
        </w:rPr>
        <w:t xml:space="preserve"> can search this site by a unique identifying number</w:t>
      </w:r>
      <w:r w:rsidR="00137D27" w:rsidRPr="6ED7FF06">
        <w:rPr>
          <w:sz w:val="16"/>
          <w:szCs w:val="16"/>
        </w:rPr>
        <w:t xml:space="preserve"> </w:t>
      </w:r>
      <w:r w:rsidR="00C87326">
        <w:rPr>
          <w:sz w:val="16"/>
          <w:szCs w:val="16"/>
        </w:rPr>
        <w:t>referred to as</w:t>
      </w:r>
      <w:r w:rsidRPr="6ED7FF06">
        <w:rPr>
          <w:sz w:val="16"/>
          <w:szCs w:val="16"/>
        </w:rPr>
        <w:t xml:space="preserve"> an IARD number.  The IARD number for </w:t>
      </w:r>
      <w:r w:rsidR="009E1BFE">
        <w:rPr>
          <w:sz w:val="16"/>
          <w:szCs w:val="16"/>
        </w:rPr>
        <w:t>Abound</w:t>
      </w:r>
      <w:r w:rsidR="00C87326">
        <w:rPr>
          <w:sz w:val="16"/>
          <w:szCs w:val="16"/>
        </w:rPr>
        <w:t xml:space="preserve"> Financial</w:t>
      </w:r>
      <w:r w:rsidRPr="6ED7FF06">
        <w:rPr>
          <w:sz w:val="16"/>
          <w:szCs w:val="16"/>
        </w:rPr>
        <w:t xml:space="preserve"> is </w:t>
      </w:r>
      <w:r w:rsidR="009155D8">
        <w:rPr>
          <w:sz w:val="16"/>
          <w:szCs w:val="16"/>
        </w:rPr>
        <w:t>#</w:t>
      </w:r>
      <w:r w:rsidR="009155D8" w:rsidRPr="009155D8">
        <w:rPr>
          <w:sz w:val="16"/>
          <w:szCs w:val="16"/>
        </w:rPr>
        <w:t>327724</w:t>
      </w:r>
    </w:p>
    <w:p w14:paraId="32E302DC" w14:textId="0C281029" w:rsidR="008B31DD" w:rsidRPr="004923B0" w:rsidRDefault="008B31DD" w:rsidP="00692092">
      <w:pPr>
        <w:pStyle w:val="Heading1"/>
        <w:rPr>
          <w:rStyle w:val="Strong"/>
          <w:rFonts w:ascii="Avenir Heavy" w:hAnsi="Avenir Heavy"/>
          <w:b/>
          <w:bCs/>
          <w:color w:val="465353"/>
          <w:spacing w:val="20"/>
          <w:sz w:val="26"/>
          <w:szCs w:val="26"/>
        </w:rPr>
      </w:pPr>
      <w:bookmarkStart w:id="5" w:name="_Toc9002704"/>
      <w:bookmarkStart w:id="6" w:name="_Toc126156859"/>
      <w:bookmarkStart w:id="7" w:name="_Toc133609949"/>
      <w:bookmarkStart w:id="8" w:name="_Toc133611363"/>
      <w:bookmarkStart w:id="9" w:name="_Toc133611527"/>
      <w:bookmarkStart w:id="10" w:name="_Toc133664579"/>
      <w:bookmarkStart w:id="11" w:name="_Toc142050411"/>
      <w:r w:rsidRPr="004923B0">
        <w:t>ITEM 2</w:t>
      </w:r>
      <w:r w:rsidR="00D07225">
        <w:t xml:space="preserve"> </w:t>
      </w:r>
      <w:r w:rsidR="009C074D">
        <w:t>–</w:t>
      </w:r>
      <w:r w:rsidR="00D07225">
        <w:t xml:space="preserve"> </w:t>
      </w:r>
      <w:r w:rsidRPr="004923B0">
        <w:t>MATERIAL CHANGES</w:t>
      </w:r>
      <w:bookmarkStart w:id="12" w:name="_Toc9002705"/>
      <w:bookmarkEnd w:id="5"/>
      <w:bookmarkEnd w:id="6"/>
      <w:bookmarkEnd w:id="7"/>
      <w:bookmarkEnd w:id="8"/>
      <w:bookmarkEnd w:id="9"/>
      <w:bookmarkEnd w:id="10"/>
      <w:bookmarkEnd w:id="11"/>
    </w:p>
    <w:p w14:paraId="048F27DF" w14:textId="1E432EC2" w:rsidR="008B31DD" w:rsidRPr="008D5639" w:rsidRDefault="008B31DD" w:rsidP="00B736DF">
      <w:pPr>
        <w:pStyle w:val="Heading2"/>
        <w:rPr>
          <w:rStyle w:val="Strong"/>
          <w:rFonts w:ascii="Avenir Book" w:hAnsi="Avenir Book"/>
          <w:b/>
          <w:bCs w:val="0"/>
          <w:color w:val="4A5356" w:themeColor="text2"/>
          <w:spacing w:val="15"/>
          <w:sz w:val="22"/>
          <w:szCs w:val="22"/>
        </w:rPr>
      </w:pPr>
      <w:bookmarkStart w:id="13" w:name="_Toc133611364"/>
      <w:bookmarkStart w:id="14" w:name="_Toc133611528"/>
      <w:bookmarkStart w:id="15" w:name="_Toc133664580"/>
      <w:bookmarkStart w:id="16" w:name="_Toc142050412"/>
      <w:r w:rsidRPr="008D5639">
        <w:rPr>
          <w:rStyle w:val="Strong"/>
          <w:rFonts w:ascii="Avenir Book" w:hAnsi="Avenir Book"/>
          <w:b/>
          <w:bCs w:val="0"/>
          <w:color w:val="4A5356" w:themeColor="text2"/>
          <w:spacing w:val="15"/>
          <w:sz w:val="22"/>
          <w:szCs w:val="22"/>
        </w:rPr>
        <w:t>SUMMARY OF MATERIAL CHANGES</w:t>
      </w:r>
      <w:bookmarkEnd w:id="12"/>
      <w:bookmarkEnd w:id="13"/>
      <w:bookmarkEnd w:id="14"/>
      <w:bookmarkEnd w:id="15"/>
      <w:bookmarkEnd w:id="16"/>
    </w:p>
    <w:p w14:paraId="4C03F511" w14:textId="7D309B1F" w:rsidR="008908BA" w:rsidRPr="00C04A3D" w:rsidRDefault="007027A4" w:rsidP="00AC1794">
      <w:pPr>
        <w:pStyle w:val="MainParagraph"/>
      </w:pPr>
      <w:r w:rsidRPr="00777072">
        <w:t xml:space="preserve">Under federal and state law, </w:t>
      </w:r>
      <w:r w:rsidR="00620F42">
        <w:t xml:space="preserve">Abound </w:t>
      </w:r>
      <w:r w:rsidR="00084328">
        <w:t>Financial is</w:t>
      </w:r>
      <w:r w:rsidR="00452FCF">
        <w:t xml:space="preserve"> a</w:t>
      </w:r>
      <w:r w:rsidRPr="00777072">
        <w:t xml:space="preserve"> fiduciar</w:t>
      </w:r>
      <w:r w:rsidR="00452FCF">
        <w:t>y</w:t>
      </w:r>
      <w:r w:rsidRPr="00777072">
        <w:t xml:space="preserve"> and must make full disclosure to </w:t>
      </w:r>
      <w:r>
        <w:t>C</w:t>
      </w:r>
      <w:r w:rsidRPr="00777072">
        <w:t xml:space="preserve">lients of all material facts relating to the advisory relationship. </w:t>
      </w:r>
      <w:r w:rsidR="400B2E3A">
        <w:t xml:space="preserve">This brochure provides </w:t>
      </w:r>
      <w:r w:rsidR="00CF7EEA">
        <w:t>Client</w:t>
      </w:r>
      <w:r w:rsidR="002301EB">
        <w:t>s</w:t>
      </w:r>
      <w:r w:rsidR="00D136DC">
        <w:t xml:space="preserve"> </w:t>
      </w:r>
      <w:r w:rsidR="003D3C48">
        <w:t>or</w:t>
      </w:r>
      <w:r w:rsidR="00D136DC">
        <w:t xml:space="preserve"> </w:t>
      </w:r>
      <w:r w:rsidR="002301EB">
        <w:t xml:space="preserve">prospective </w:t>
      </w:r>
      <w:r w:rsidR="00CF7EEA">
        <w:t>Client</w:t>
      </w:r>
      <w:r w:rsidR="002301EB">
        <w:t>s</w:t>
      </w:r>
      <w:r w:rsidR="00D136DC">
        <w:t xml:space="preserve"> </w:t>
      </w:r>
      <w:r w:rsidR="400B2E3A">
        <w:t xml:space="preserve">with information </w:t>
      </w:r>
      <w:r w:rsidR="008C151B">
        <w:t xml:space="preserve">and conflicts of interest </w:t>
      </w:r>
      <w:r w:rsidR="400B2E3A">
        <w:t xml:space="preserve">about </w:t>
      </w:r>
      <w:r w:rsidR="00620F42">
        <w:t xml:space="preserve">Abound </w:t>
      </w:r>
      <w:r w:rsidR="00084328">
        <w:t>Financial that</w:t>
      </w:r>
      <w:r w:rsidR="400B2E3A">
        <w:t xml:space="preserve"> should be considered before or </w:t>
      </w:r>
      <w:r w:rsidR="7543E395">
        <w:t>when</w:t>
      </w:r>
      <w:r w:rsidR="400B2E3A">
        <w:t xml:space="preserve"> obtaining our </w:t>
      </w:r>
      <w:r w:rsidR="3149D53F">
        <w:t xml:space="preserve">investment </w:t>
      </w:r>
      <w:r w:rsidR="400B2E3A">
        <w:t xml:space="preserve">advisory services. We are </w:t>
      </w:r>
      <w:r w:rsidR="400B2E3A">
        <w:lastRenderedPageBreak/>
        <w:t xml:space="preserve">required to update this item to describe the material changes made to this brochure on an annual basis and deliver to </w:t>
      </w:r>
      <w:r w:rsidR="007B15F9">
        <w:t>the Client</w:t>
      </w:r>
      <w:r w:rsidR="400B2E3A">
        <w:t xml:space="preserve">, within </w:t>
      </w:r>
      <w:bookmarkStart w:id="17" w:name="_Int_DmszUTVK"/>
      <w:r w:rsidR="00AF327C">
        <w:t>120</w:t>
      </w:r>
      <w:r w:rsidR="400B2E3A">
        <w:t xml:space="preserve"> days</w:t>
      </w:r>
      <w:bookmarkEnd w:id="17"/>
      <w:r w:rsidR="400B2E3A">
        <w:t xml:space="preserve"> of the end of the </w:t>
      </w:r>
      <w:r w:rsidR="0071264B">
        <w:t xml:space="preserve">fiscal </w:t>
      </w:r>
      <w:r w:rsidR="400B2E3A">
        <w:t xml:space="preserve">year, a free updated brochure that includes or is accompanied by a summary of material changes; or a summary of material changes and an offer to provide </w:t>
      </w:r>
      <w:r w:rsidR="00BB62AC">
        <w:t>an</w:t>
      </w:r>
      <w:r w:rsidR="400B2E3A">
        <w:t xml:space="preserve"> updated brochure and how to obtain it. We will also provide interim disclosures regarding material changes, as necessary. </w:t>
      </w:r>
    </w:p>
    <w:p w14:paraId="1375122A" w14:textId="267DE04D" w:rsidR="00763E6F" w:rsidRPr="0047061F" w:rsidRDefault="00351898" w:rsidP="00082294">
      <w:pPr>
        <w:pStyle w:val="MainParagraph"/>
        <w:rPr>
          <w:rStyle w:val="Strong"/>
          <w:rFonts w:ascii="Avenir Book" w:hAnsi="Avenir Book"/>
          <w:b w:val="0"/>
          <w:bCs w:val="0"/>
          <w:color w:val="auto"/>
          <w:spacing w:val="0"/>
        </w:rPr>
      </w:pPr>
      <w:r w:rsidRPr="0047061F">
        <w:t xml:space="preserve">As of </w:t>
      </w:r>
      <w:r w:rsidR="0047061F" w:rsidRPr="0047061F">
        <w:t>August 1</w:t>
      </w:r>
      <w:r w:rsidRPr="0047061F">
        <w:t>,</w:t>
      </w:r>
      <w:r w:rsidR="0047061F" w:rsidRPr="0047061F">
        <w:t xml:space="preserve"> 2023,</w:t>
      </w:r>
      <w:r w:rsidRPr="0047061F">
        <w:t xml:space="preserve"> t</w:t>
      </w:r>
      <w:r w:rsidR="00DF1101" w:rsidRPr="0047061F">
        <w:t>here are no material changes to report</w:t>
      </w:r>
      <w:r w:rsidR="00F75883">
        <w:t>,</w:t>
      </w:r>
      <w:r w:rsidR="00DF1101" w:rsidRPr="0047061F">
        <w:t xml:space="preserve"> as this is </w:t>
      </w:r>
      <w:r w:rsidR="00DE2592" w:rsidRPr="0047061F">
        <w:t>our</w:t>
      </w:r>
      <w:r w:rsidR="00DF1101" w:rsidRPr="0047061F">
        <w:t xml:space="preserve"> </w:t>
      </w:r>
      <w:r w:rsidR="00DE2592" w:rsidRPr="0047061F">
        <w:t>Firm</w:t>
      </w:r>
      <w:r w:rsidR="00DF1101" w:rsidRPr="0047061F">
        <w:t xml:space="preserve">’s initial application for registration with the </w:t>
      </w:r>
      <w:r w:rsidR="00B51DE8" w:rsidRPr="0047061F">
        <w:t>Securities Exchange Commission (“</w:t>
      </w:r>
      <w:r w:rsidR="00DF1101" w:rsidRPr="0047061F">
        <w:t>SEC</w:t>
      </w:r>
      <w:r w:rsidR="00B51DE8" w:rsidRPr="0047061F">
        <w:t>”)</w:t>
      </w:r>
      <w:r w:rsidR="00DF1101" w:rsidRPr="0047061F">
        <w:t xml:space="preserve">.  </w:t>
      </w:r>
    </w:p>
    <w:p w14:paraId="1D47A77A" w14:textId="3958DE75" w:rsidR="00476F3B" w:rsidRDefault="00AC1794" w:rsidP="00082294">
      <w:pPr>
        <w:pStyle w:val="MainParagraph"/>
      </w:pPr>
      <w:r w:rsidRPr="00C04A3D">
        <w:t xml:space="preserve">This brochure </w:t>
      </w:r>
      <w:r>
        <w:t xml:space="preserve">may be updated </w:t>
      </w:r>
      <w:r w:rsidRPr="00C04A3D">
        <w:t xml:space="preserve">periodically </w:t>
      </w:r>
      <w:r>
        <w:t xml:space="preserve">for </w:t>
      </w:r>
      <w:r w:rsidRPr="00C04A3D">
        <w:t>non-material changes to clarify and provide additional information</w:t>
      </w:r>
      <w:r>
        <w:t>.</w:t>
      </w:r>
    </w:p>
    <w:p w14:paraId="744B2F62" w14:textId="5EF43EE7" w:rsidR="00F244CA" w:rsidRPr="00C04A3D" w:rsidRDefault="00F244CA" w:rsidP="00F8550B">
      <w:pPr>
        <w:pStyle w:val="Heading2"/>
      </w:pPr>
      <w:bookmarkStart w:id="18" w:name="_Toc133611365"/>
      <w:bookmarkStart w:id="19" w:name="_Toc133611529"/>
      <w:bookmarkStart w:id="20" w:name="_Toc133664581"/>
      <w:bookmarkStart w:id="21" w:name="_Toc142050413"/>
      <w:r w:rsidRPr="00C04A3D">
        <w:t>QUESTIONS &amp; CONCERNS</w:t>
      </w:r>
      <w:bookmarkEnd w:id="18"/>
      <w:bookmarkEnd w:id="19"/>
      <w:bookmarkEnd w:id="20"/>
      <w:bookmarkEnd w:id="21"/>
    </w:p>
    <w:p w14:paraId="0365C38F" w14:textId="095CE6B0" w:rsidR="00F244CA" w:rsidRPr="00C04A3D" w:rsidRDefault="00F244CA" w:rsidP="00D641F7">
      <w:pPr>
        <w:pStyle w:val="MainParagraph"/>
      </w:pPr>
      <w:r w:rsidRPr="00C04A3D">
        <w:t xml:space="preserve">We encourage </w:t>
      </w:r>
      <w:r w:rsidR="007B15F9">
        <w:t>the Client</w:t>
      </w:r>
      <w:r w:rsidRPr="00C04A3D">
        <w:t xml:space="preserve"> to read this document in its entirety.  Our Chief Compliance Officer, </w:t>
      </w:r>
      <w:r w:rsidR="006E0C33">
        <w:t>David Laut</w:t>
      </w:r>
      <w:r w:rsidRPr="00C04A3D">
        <w:t>, remains available to address any questions or concerns regarding this Part 2A</w:t>
      </w:r>
      <w:r w:rsidR="00EF429A">
        <w:t xml:space="preserve"> Brochure</w:t>
      </w:r>
      <w:r w:rsidRPr="00C04A3D">
        <w:t xml:space="preserve">, including </w:t>
      </w:r>
      <w:r w:rsidR="00ED2894">
        <w:t>any</w:t>
      </w:r>
      <w:r w:rsidRPr="00C04A3D">
        <w:t xml:space="preserve"> material change disclosure or information described below.</w:t>
      </w:r>
    </w:p>
    <w:p w14:paraId="2E73A183" w14:textId="7ADCB1E1" w:rsidR="00D453A4" w:rsidRPr="00C04A3D" w:rsidRDefault="00D453A4" w:rsidP="00D641F7">
      <w:pPr>
        <w:pStyle w:val="MainParagraph"/>
      </w:pPr>
    </w:p>
    <w:p w14:paraId="101A56A2" w14:textId="77777777" w:rsidR="00913B8A" w:rsidRDefault="00913B8A" w:rsidP="00D641F7">
      <w:pPr>
        <w:pStyle w:val="MainParagraph"/>
      </w:pPr>
    </w:p>
    <w:p w14:paraId="4E08F1FF" w14:textId="77777777" w:rsidR="00913B8A" w:rsidRDefault="00913B8A" w:rsidP="00D641F7">
      <w:pPr>
        <w:pStyle w:val="MainParagraph"/>
      </w:pPr>
    </w:p>
    <w:p w14:paraId="295DE987" w14:textId="77777777" w:rsidR="00913B8A" w:rsidRDefault="00913B8A" w:rsidP="00D641F7">
      <w:pPr>
        <w:pStyle w:val="MainParagraph"/>
      </w:pPr>
    </w:p>
    <w:p w14:paraId="7117653D" w14:textId="77777777" w:rsidR="00082294" w:rsidRDefault="00082294" w:rsidP="00D641F7">
      <w:pPr>
        <w:pStyle w:val="MainParagraph"/>
      </w:pPr>
    </w:p>
    <w:p w14:paraId="33FDF772" w14:textId="77777777" w:rsidR="006E0C33" w:rsidRDefault="006E0C33" w:rsidP="00D641F7">
      <w:pPr>
        <w:pStyle w:val="MainParagraph"/>
      </w:pPr>
    </w:p>
    <w:p w14:paraId="7E807052" w14:textId="77777777" w:rsidR="006E0C33" w:rsidRDefault="006E0C33" w:rsidP="00D641F7">
      <w:pPr>
        <w:pStyle w:val="MainParagraph"/>
      </w:pPr>
    </w:p>
    <w:p w14:paraId="686D2647" w14:textId="77777777" w:rsidR="006E0C33" w:rsidRDefault="006E0C33" w:rsidP="00D641F7">
      <w:pPr>
        <w:pStyle w:val="MainParagraph"/>
      </w:pPr>
    </w:p>
    <w:p w14:paraId="60D8FF86" w14:textId="77777777" w:rsidR="006E0C33" w:rsidRDefault="006E0C33" w:rsidP="00D641F7">
      <w:pPr>
        <w:pStyle w:val="MainParagraph"/>
      </w:pPr>
    </w:p>
    <w:p w14:paraId="5BC8ED90" w14:textId="77777777" w:rsidR="006E0C33" w:rsidRDefault="006E0C33" w:rsidP="00D641F7">
      <w:pPr>
        <w:pStyle w:val="MainParagraph"/>
      </w:pPr>
    </w:p>
    <w:p w14:paraId="4CFCFC57" w14:textId="77777777" w:rsidR="006E0C33" w:rsidRDefault="006E0C33" w:rsidP="00D641F7">
      <w:pPr>
        <w:pStyle w:val="MainParagraph"/>
      </w:pPr>
    </w:p>
    <w:p w14:paraId="09272B9B" w14:textId="77777777" w:rsidR="006E0C33" w:rsidRDefault="006E0C33" w:rsidP="00D641F7">
      <w:pPr>
        <w:pStyle w:val="MainParagraph"/>
      </w:pPr>
    </w:p>
    <w:p w14:paraId="4930F83B" w14:textId="77777777" w:rsidR="006E0C33" w:rsidRDefault="006E0C33" w:rsidP="00D641F7">
      <w:pPr>
        <w:pStyle w:val="MainParagraph"/>
      </w:pPr>
    </w:p>
    <w:p w14:paraId="23767043" w14:textId="77777777" w:rsidR="00082294" w:rsidRDefault="00082294" w:rsidP="00D641F7">
      <w:pPr>
        <w:pStyle w:val="MainParagraph"/>
      </w:pPr>
    </w:p>
    <w:p w14:paraId="465E34DE" w14:textId="77777777" w:rsidR="00082294" w:rsidRDefault="00082294" w:rsidP="00D641F7">
      <w:pPr>
        <w:pStyle w:val="MainParagraph"/>
      </w:pPr>
    </w:p>
    <w:p w14:paraId="40945477" w14:textId="77777777" w:rsidR="002D2C73" w:rsidRDefault="002D2C73" w:rsidP="001614E5"/>
    <w:p w14:paraId="47CA477D" w14:textId="3DB5234E" w:rsidR="00D1208F" w:rsidRDefault="00D1208F" w:rsidP="00692092">
      <w:pPr>
        <w:pStyle w:val="Heading1"/>
      </w:pPr>
      <w:bookmarkStart w:id="22" w:name="_Toc142050414"/>
      <w:r>
        <w:t>ITEM 3</w:t>
      </w:r>
      <w:r w:rsidR="00D07225">
        <w:t xml:space="preserve"> - </w:t>
      </w:r>
      <w:r>
        <w:t>TABLE OF CONTENTS</w:t>
      </w:r>
      <w:bookmarkEnd w:id="22"/>
    </w:p>
    <w:p w14:paraId="320DBCF4" w14:textId="7EF6D38E" w:rsidR="00B81DC5" w:rsidRDefault="009368FC">
      <w:pPr>
        <w:pStyle w:val="TOC1"/>
        <w:rPr>
          <w:rFonts w:asciiTheme="minorHAnsi" w:eastAsiaTheme="minorEastAsia" w:hAnsiTheme="minorHAnsi" w:cstheme="minorBidi"/>
          <w:b w:val="0"/>
          <w:bCs w:val="0"/>
          <w:color w:val="auto"/>
          <w:sz w:val="24"/>
          <w:szCs w:val="24"/>
        </w:rPr>
      </w:pPr>
      <w:r w:rsidRPr="00842C3A">
        <w:rPr>
          <w:rFonts w:cs="Calibri"/>
          <w:color w:val="4A5356" w:themeColor="text2"/>
        </w:rPr>
        <w:fldChar w:fldCharType="begin"/>
      </w:r>
      <w:r w:rsidRPr="00842C3A">
        <w:rPr>
          <w:rFonts w:cs="Calibri"/>
          <w:color w:val="4A5356" w:themeColor="text2"/>
        </w:rPr>
        <w:instrText xml:space="preserve"> TOC \o "1-2" \h \z \u \t "Heading 3,3" </w:instrText>
      </w:r>
      <w:r w:rsidRPr="00842C3A">
        <w:rPr>
          <w:rFonts w:cs="Calibri"/>
          <w:color w:val="4A5356" w:themeColor="text2"/>
        </w:rPr>
        <w:fldChar w:fldCharType="separate"/>
      </w:r>
      <w:hyperlink w:anchor="_Toc142050410" w:history="1">
        <w:r w:rsidR="00B81DC5" w:rsidRPr="003062C7">
          <w:rPr>
            <w:rStyle w:val="Hyperlink"/>
          </w:rPr>
          <w:t>ITEM 1 - COVER PAGE</w:t>
        </w:r>
        <w:r w:rsidR="00B81DC5">
          <w:rPr>
            <w:webHidden/>
          </w:rPr>
          <w:tab/>
        </w:r>
        <w:r w:rsidR="00B81DC5">
          <w:rPr>
            <w:webHidden/>
          </w:rPr>
          <w:fldChar w:fldCharType="begin"/>
        </w:r>
        <w:r w:rsidR="00B81DC5">
          <w:rPr>
            <w:webHidden/>
          </w:rPr>
          <w:instrText xml:space="preserve"> PAGEREF _Toc142050410 \h </w:instrText>
        </w:r>
        <w:r w:rsidR="00B81DC5">
          <w:rPr>
            <w:webHidden/>
          </w:rPr>
        </w:r>
        <w:r w:rsidR="00B81DC5">
          <w:rPr>
            <w:webHidden/>
          </w:rPr>
          <w:fldChar w:fldCharType="separate"/>
        </w:r>
        <w:r w:rsidR="007E4319">
          <w:rPr>
            <w:webHidden/>
          </w:rPr>
          <w:t>- 1 -</w:t>
        </w:r>
        <w:r w:rsidR="00B81DC5">
          <w:rPr>
            <w:webHidden/>
          </w:rPr>
          <w:fldChar w:fldCharType="end"/>
        </w:r>
      </w:hyperlink>
    </w:p>
    <w:p w14:paraId="5416BAAD" w14:textId="55689415" w:rsidR="00B81DC5" w:rsidRDefault="00000000">
      <w:pPr>
        <w:pStyle w:val="TOC1"/>
        <w:rPr>
          <w:rFonts w:asciiTheme="minorHAnsi" w:eastAsiaTheme="minorEastAsia" w:hAnsiTheme="minorHAnsi" w:cstheme="minorBidi"/>
          <w:b w:val="0"/>
          <w:bCs w:val="0"/>
          <w:color w:val="auto"/>
          <w:sz w:val="24"/>
          <w:szCs w:val="24"/>
        </w:rPr>
      </w:pPr>
      <w:hyperlink w:anchor="_Toc142050411" w:history="1">
        <w:r w:rsidR="00B81DC5" w:rsidRPr="003062C7">
          <w:rPr>
            <w:rStyle w:val="Hyperlink"/>
          </w:rPr>
          <w:t>ITEM 2 – MATERIAL CHANGES</w:t>
        </w:r>
        <w:r w:rsidR="00B81DC5">
          <w:rPr>
            <w:webHidden/>
          </w:rPr>
          <w:tab/>
        </w:r>
        <w:r w:rsidR="00B81DC5">
          <w:rPr>
            <w:webHidden/>
          </w:rPr>
          <w:fldChar w:fldCharType="begin"/>
        </w:r>
        <w:r w:rsidR="00B81DC5">
          <w:rPr>
            <w:webHidden/>
          </w:rPr>
          <w:instrText xml:space="preserve"> PAGEREF _Toc142050411 \h </w:instrText>
        </w:r>
        <w:r w:rsidR="00B81DC5">
          <w:rPr>
            <w:webHidden/>
          </w:rPr>
        </w:r>
        <w:r w:rsidR="00B81DC5">
          <w:rPr>
            <w:webHidden/>
          </w:rPr>
          <w:fldChar w:fldCharType="separate"/>
        </w:r>
        <w:r w:rsidR="007E4319">
          <w:rPr>
            <w:webHidden/>
          </w:rPr>
          <w:t>- 2 -</w:t>
        </w:r>
        <w:r w:rsidR="00B81DC5">
          <w:rPr>
            <w:webHidden/>
          </w:rPr>
          <w:fldChar w:fldCharType="end"/>
        </w:r>
      </w:hyperlink>
    </w:p>
    <w:p w14:paraId="0704571E" w14:textId="7EE9929E" w:rsidR="00B81DC5" w:rsidRDefault="00000000">
      <w:pPr>
        <w:pStyle w:val="TOC2"/>
        <w:rPr>
          <w:rFonts w:asciiTheme="minorHAnsi" w:eastAsiaTheme="minorEastAsia" w:hAnsiTheme="minorHAnsi" w:cstheme="minorBidi"/>
          <w:b w:val="0"/>
          <w:bCs w:val="0"/>
          <w:caps w:val="0"/>
          <w:color w:val="auto"/>
          <w:sz w:val="24"/>
          <w:szCs w:val="24"/>
        </w:rPr>
      </w:pPr>
      <w:hyperlink w:anchor="_Toc142050412" w:history="1">
        <w:r w:rsidR="00B81DC5" w:rsidRPr="003062C7">
          <w:rPr>
            <w:rStyle w:val="Hyperlink"/>
          </w:rPr>
          <w:t>SUMMARY OF MATERIAL CHANGES</w:t>
        </w:r>
        <w:r w:rsidR="00B81DC5">
          <w:rPr>
            <w:webHidden/>
          </w:rPr>
          <w:tab/>
        </w:r>
        <w:r w:rsidR="00B81DC5">
          <w:rPr>
            <w:webHidden/>
          </w:rPr>
          <w:fldChar w:fldCharType="begin"/>
        </w:r>
        <w:r w:rsidR="00B81DC5">
          <w:rPr>
            <w:webHidden/>
          </w:rPr>
          <w:instrText xml:space="preserve"> PAGEREF _Toc142050412 \h </w:instrText>
        </w:r>
        <w:r w:rsidR="00B81DC5">
          <w:rPr>
            <w:webHidden/>
          </w:rPr>
        </w:r>
        <w:r w:rsidR="00B81DC5">
          <w:rPr>
            <w:webHidden/>
          </w:rPr>
          <w:fldChar w:fldCharType="separate"/>
        </w:r>
        <w:r w:rsidR="007E4319">
          <w:rPr>
            <w:webHidden/>
          </w:rPr>
          <w:t>- 2 -</w:t>
        </w:r>
        <w:r w:rsidR="00B81DC5">
          <w:rPr>
            <w:webHidden/>
          </w:rPr>
          <w:fldChar w:fldCharType="end"/>
        </w:r>
      </w:hyperlink>
    </w:p>
    <w:p w14:paraId="4C8ECC53" w14:textId="6CD1066F" w:rsidR="00B81DC5" w:rsidRDefault="00000000">
      <w:pPr>
        <w:pStyle w:val="TOC2"/>
        <w:rPr>
          <w:rFonts w:asciiTheme="minorHAnsi" w:eastAsiaTheme="minorEastAsia" w:hAnsiTheme="minorHAnsi" w:cstheme="minorBidi"/>
          <w:b w:val="0"/>
          <w:bCs w:val="0"/>
          <w:caps w:val="0"/>
          <w:color w:val="auto"/>
          <w:sz w:val="24"/>
          <w:szCs w:val="24"/>
        </w:rPr>
      </w:pPr>
      <w:hyperlink w:anchor="_Toc142050413" w:history="1">
        <w:r w:rsidR="00B81DC5" w:rsidRPr="003062C7">
          <w:rPr>
            <w:rStyle w:val="Hyperlink"/>
          </w:rPr>
          <w:t>QUESTIONS &amp; CONCERNS</w:t>
        </w:r>
        <w:r w:rsidR="00B81DC5">
          <w:rPr>
            <w:webHidden/>
          </w:rPr>
          <w:tab/>
        </w:r>
        <w:r w:rsidR="00B81DC5">
          <w:rPr>
            <w:webHidden/>
          </w:rPr>
          <w:fldChar w:fldCharType="begin"/>
        </w:r>
        <w:r w:rsidR="00B81DC5">
          <w:rPr>
            <w:webHidden/>
          </w:rPr>
          <w:instrText xml:space="preserve"> PAGEREF _Toc142050413 \h </w:instrText>
        </w:r>
        <w:r w:rsidR="00B81DC5">
          <w:rPr>
            <w:webHidden/>
          </w:rPr>
        </w:r>
        <w:r w:rsidR="00B81DC5">
          <w:rPr>
            <w:webHidden/>
          </w:rPr>
          <w:fldChar w:fldCharType="separate"/>
        </w:r>
        <w:r w:rsidR="007E4319">
          <w:rPr>
            <w:webHidden/>
          </w:rPr>
          <w:t>- 2 -</w:t>
        </w:r>
        <w:r w:rsidR="00B81DC5">
          <w:rPr>
            <w:webHidden/>
          </w:rPr>
          <w:fldChar w:fldCharType="end"/>
        </w:r>
      </w:hyperlink>
    </w:p>
    <w:p w14:paraId="1D416F5C" w14:textId="1577087D" w:rsidR="00B81DC5" w:rsidRDefault="00000000">
      <w:pPr>
        <w:pStyle w:val="TOC1"/>
        <w:rPr>
          <w:rFonts w:asciiTheme="minorHAnsi" w:eastAsiaTheme="minorEastAsia" w:hAnsiTheme="minorHAnsi" w:cstheme="minorBidi"/>
          <w:b w:val="0"/>
          <w:bCs w:val="0"/>
          <w:color w:val="auto"/>
          <w:sz w:val="24"/>
          <w:szCs w:val="24"/>
        </w:rPr>
      </w:pPr>
      <w:hyperlink w:anchor="_Toc142050414" w:history="1">
        <w:r w:rsidR="00B81DC5" w:rsidRPr="003062C7">
          <w:rPr>
            <w:rStyle w:val="Hyperlink"/>
          </w:rPr>
          <w:t>ITEM 3 - TABLE OF CONTENTS</w:t>
        </w:r>
        <w:r w:rsidR="00B81DC5">
          <w:rPr>
            <w:webHidden/>
          </w:rPr>
          <w:tab/>
        </w:r>
        <w:r w:rsidR="00B81DC5">
          <w:rPr>
            <w:webHidden/>
          </w:rPr>
          <w:fldChar w:fldCharType="begin"/>
        </w:r>
        <w:r w:rsidR="00B81DC5">
          <w:rPr>
            <w:webHidden/>
          </w:rPr>
          <w:instrText xml:space="preserve"> PAGEREF _Toc142050414 \h </w:instrText>
        </w:r>
        <w:r w:rsidR="00B81DC5">
          <w:rPr>
            <w:webHidden/>
          </w:rPr>
        </w:r>
        <w:r w:rsidR="00B81DC5">
          <w:rPr>
            <w:webHidden/>
          </w:rPr>
          <w:fldChar w:fldCharType="separate"/>
        </w:r>
        <w:r w:rsidR="007E4319">
          <w:rPr>
            <w:webHidden/>
          </w:rPr>
          <w:t>- 3 -</w:t>
        </w:r>
        <w:r w:rsidR="00B81DC5">
          <w:rPr>
            <w:webHidden/>
          </w:rPr>
          <w:fldChar w:fldCharType="end"/>
        </w:r>
      </w:hyperlink>
    </w:p>
    <w:p w14:paraId="7259E2C7" w14:textId="51EF43C9" w:rsidR="00B81DC5" w:rsidRDefault="00000000">
      <w:pPr>
        <w:pStyle w:val="TOC1"/>
        <w:rPr>
          <w:rFonts w:asciiTheme="minorHAnsi" w:eastAsiaTheme="minorEastAsia" w:hAnsiTheme="minorHAnsi" w:cstheme="minorBidi"/>
          <w:b w:val="0"/>
          <w:bCs w:val="0"/>
          <w:color w:val="auto"/>
          <w:sz w:val="24"/>
          <w:szCs w:val="24"/>
        </w:rPr>
      </w:pPr>
      <w:hyperlink w:anchor="_Toc142050415" w:history="1">
        <w:r w:rsidR="00B81DC5" w:rsidRPr="003062C7">
          <w:rPr>
            <w:rStyle w:val="Hyperlink"/>
          </w:rPr>
          <w:t>ITEM 4 - ADVISORY BUSINESS</w:t>
        </w:r>
        <w:r w:rsidR="00B81DC5">
          <w:rPr>
            <w:webHidden/>
          </w:rPr>
          <w:tab/>
        </w:r>
        <w:r w:rsidR="00B81DC5">
          <w:rPr>
            <w:webHidden/>
          </w:rPr>
          <w:fldChar w:fldCharType="begin"/>
        </w:r>
        <w:r w:rsidR="00B81DC5">
          <w:rPr>
            <w:webHidden/>
          </w:rPr>
          <w:instrText xml:space="preserve"> PAGEREF _Toc142050415 \h </w:instrText>
        </w:r>
        <w:r w:rsidR="00B81DC5">
          <w:rPr>
            <w:webHidden/>
          </w:rPr>
        </w:r>
        <w:r w:rsidR="00B81DC5">
          <w:rPr>
            <w:webHidden/>
          </w:rPr>
          <w:fldChar w:fldCharType="separate"/>
        </w:r>
        <w:r w:rsidR="007E4319">
          <w:rPr>
            <w:webHidden/>
          </w:rPr>
          <w:t>- 6 -</w:t>
        </w:r>
        <w:r w:rsidR="00B81DC5">
          <w:rPr>
            <w:webHidden/>
          </w:rPr>
          <w:fldChar w:fldCharType="end"/>
        </w:r>
      </w:hyperlink>
    </w:p>
    <w:p w14:paraId="7D5DDBA2" w14:textId="50D85D80" w:rsidR="00B81DC5" w:rsidRDefault="00000000">
      <w:pPr>
        <w:pStyle w:val="TOC2"/>
        <w:rPr>
          <w:rFonts w:asciiTheme="minorHAnsi" w:eastAsiaTheme="minorEastAsia" w:hAnsiTheme="minorHAnsi" w:cstheme="minorBidi"/>
          <w:b w:val="0"/>
          <w:bCs w:val="0"/>
          <w:caps w:val="0"/>
          <w:color w:val="auto"/>
          <w:sz w:val="24"/>
          <w:szCs w:val="24"/>
        </w:rPr>
      </w:pPr>
      <w:hyperlink w:anchor="_Toc142050416" w:history="1">
        <w:r w:rsidR="00B81DC5" w:rsidRPr="003062C7">
          <w:rPr>
            <w:rStyle w:val="Hyperlink"/>
          </w:rPr>
          <w:t>ABOUT OUR FIRM</w:t>
        </w:r>
        <w:r w:rsidR="00B81DC5">
          <w:rPr>
            <w:webHidden/>
          </w:rPr>
          <w:tab/>
        </w:r>
        <w:r w:rsidR="00B81DC5">
          <w:rPr>
            <w:webHidden/>
          </w:rPr>
          <w:fldChar w:fldCharType="begin"/>
        </w:r>
        <w:r w:rsidR="00B81DC5">
          <w:rPr>
            <w:webHidden/>
          </w:rPr>
          <w:instrText xml:space="preserve"> PAGEREF _Toc142050416 \h </w:instrText>
        </w:r>
        <w:r w:rsidR="00B81DC5">
          <w:rPr>
            <w:webHidden/>
          </w:rPr>
        </w:r>
        <w:r w:rsidR="00B81DC5">
          <w:rPr>
            <w:webHidden/>
          </w:rPr>
          <w:fldChar w:fldCharType="separate"/>
        </w:r>
        <w:r w:rsidR="007E4319">
          <w:rPr>
            <w:webHidden/>
          </w:rPr>
          <w:t>- 6 -</w:t>
        </w:r>
        <w:r w:rsidR="00B81DC5">
          <w:rPr>
            <w:webHidden/>
          </w:rPr>
          <w:fldChar w:fldCharType="end"/>
        </w:r>
      </w:hyperlink>
    </w:p>
    <w:p w14:paraId="14BFD2E9" w14:textId="4EF8797A" w:rsidR="00B81DC5" w:rsidRDefault="00000000">
      <w:pPr>
        <w:pStyle w:val="TOC2"/>
        <w:rPr>
          <w:rFonts w:asciiTheme="minorHAnsi" w:eastAsiaTheme="minorEastAsia" w:hAnsiTheme="minorHAnsi" w:cstheme="minorBidi"/>
          <w:b w:val="0"/>
          <w:bCs w:val="0"/>
          <w:caps w:val="0"/>
          <w:color w:val="auto"/>
          <w:sz w:val="24"/>
          <w:szCs w:val="24"/>
        </w:rPr>
      </w:pPr>
      <w:hyperlink w:anchor="_Toc142050417" w:history="1">
        <w:r w:rsidR="00B81DC5" w:rsidRPr="003062C7">
          <w:rPr>
            <w:rStyle w:val="Hyperlink"/>
          </w:rPr>
          <w:t>ADVISORY SERVICES WE OFFER</w:t>
        </w:r>
        <w:r w:rsidR="00B81DC5">
          <w:rPr>
            <w:webHidden/>
          </w:rPr>
          <w:tab/>
        </w:r>
        <w:r w:rsidR="00B81DC5">
          <w:rPr>
            <w:webHidden/>
          </w:rPr>
          <w:fldChar w:fldCharType="begin"/>
        </w:r>
        <w:r w:rsidR="00B81DC5">
          <w:rPr>
            <w:webHidden/>
          </w:rPr>
          <w:instrText xml:space="preserve"> PAGEREF _Toc142050417 \h </w:instrText>
        </w:r>
        <w:r w:rsidR="00B81DC5">
          <w:rPr>
            <w:webHidden/>
          </w:rPr>
        </w:r>
        <w:r w:rsidR="00B81DC5">
          <w:rPr>
            <w:webHidden/>
          </w:rPr>
          <w:fldChar w:fldCharType="separate"/>
        </w:r>
        <w:r w:rsidR="007E4319">
          <w:rPr>
            <w:webHidden/>
          </w:rPr>
          <w:t>- 6 -</w:t>
        </w:r>
        <w:r w:rsidR="00B81DC5">
          <w:rPr>
            <w:webHidden/>
          </w:rPr>
          <w:fldChar w:fldCharType="end"/>
        </w:r>
      </w:hyperlink>
    </w:p>
    <w:p w14:paraId="1E0AEE44" w14:textId="4F6F9F55" w:rsidR="00B81DC5" w:rsidRDefault="00000000">
      <w:pPr>
        <w:pStyle w:val="TOC3"/>
        <w:rPr>
          <w:rFonts w:asciiTheme="minorHAnsi" w:eastAsiaTheme="minorEastAsia" w:hAnsiTheme="minorHAnsi" w:cstheme="minorBidi"/>
          <w:caps w:val="0"/>
          <w:color w:val="auto"/>
          <w:sz w:val="24"/>
          <w:szCs w:val="24"/>
        </w:rPr>
      </w:pPr>
      <w:hyperlink w:anchor="_Toc142050418" w:history="1">
        <w:r w:rsidR="00B81DC5" w:rsidRPr="003062C7">
          <w:rPr>
            <w:rStyle w:val="Hyperlink"/>
          </w:rPr>
          <w:t>Investment Management &amp; Financial Planning Services</w:t>
        </w:r>
        <w:r w:rsidR="00B81DC5">
          <w:rPr>
            <w:webHidden/>
          </w:rPr>
          <w:tab/>
        </w:r>
        <w:r w:rsidR="00B81DC5">
          <w:rPr>
            <w:webHidden/>
          </w:rPr>
          <w:fldChar w:fldCharType="begin"/>
        </w:r>
        <w:r w:rsidR="00B81DC5">
          <w:rPr>
            <w:webHidden/>
          </w:rPr>
          <w:instrText xml:space="preserve"> PAGEREF _Toc142050418 \h </w:instrText>
        </w:r>
        <w:r w:rsidR="00B81DC5">
          <w:rPr>
            <w:webHidden/>
          </w:rPr>
        </w:r>
        <w:r w:rsidR="00B81DC5">
          <w:rPr>
            <w:webHidden/>
          </w:rPr>
          <w:fldChar w:fldCharType="separate"/>
        </w:r>
        <w:r w:rsidR="007E4319">
          <w:rPr>
            <w:webHidden/>
          </w:rPr>
          <w:t>- 6 -</w:t>
        </w:r>
        <w:r w:rsidR="00B81DC5">
          <w:rPr>
            <w:webHidden/>
          </w:rPr>
          <w:fldChar w:fldCharType="end"/>
        </w:r>
      </w:hyperlink>
    </w:p>
    <w:p w14:paraId="24637455" w14:textId="26D5E3FE" w:rsidR="00B81DC5" w:rsidRDefault="00000000">
      <w:pPr>
        <w:pStyle w:val="TOC3"/>
        <w:rPr>
          <w:rFonts w:asciiTheme="minorHAnsi" w:eastAsiaTheme="minorEastAsia" w:hAnsiTheme="minorHAnsi" w:cstheme="minorBidi"/>
          <w:caps w:val="0"/>
          <w:color w:val="auto"/>
          <w:sz w:val="24"/>
          <w:szCs w:val="24"/>
        </w:rPr>
      </w:pPr>
      <w:hyperlink w:anchor="_Toc142050419" w:history="1">
        <w:r w:rsidR="00B81DC5" w:rsidRPr="003062C7">
          <w:rPr>
            <w:rStyle w:val="Hyperlink"/>
          </w:rPr>
          <w:t>LPL Financial sponsored advisory programs</w:t>
        </w:r>
        <w:r w:rsidR="00B81DC5">
          <w:rPr>
            <w:webHidden/>
          </w:rPr>
          <w:tab/>
        </w:r>
        <w:r w:rsidR="00B81DC5">
          <w:rPr>
            <w:webHidden/>
          </w:rPr>
          <w:fldChar w:fldCharType="begin"/>
        </w:r>
        <w:r w:rsidR="00B81DC5">
          <w:rPr>
            <w:webHidden/>
          </w:rPr>
          <w:instrText xml:space="preserve"> PAGEREF _Toc142050419 \h </w:instrText>
        </w:r>
        <w:r w:rsidR="00B81DC5">
          <w:rPr>
            <w:webHidden/>
          </w:rPr>
        </w:r>
        <w:r w:rsidR="00B81DC5">
          <w:rPr>
            <w:webHidden/>
          </w:rPr>
          <w:fldChar w:fldCharType="separate"/>
        </w:r>
        <w:r w:rsidR="007E4319">
          <w:rPr>
            <w:webHidden/>
          </w:rPr>
          <w:t>- 7 -</w:t>
        </w:r>
        <w:r w:rsidR="00B81DC5">
          <w:rPr>
            <w:webHidden/>
          </w:rPr>
          <w:fldChar w:fldCharType="end"/>
        </w:r>
      </w:hyperlink>
    </w:p>
    <w:p w14:paraId="16729B40" w14:textId="4D095BC5" w:rsidR="00B81DC5" w:rsidRDefault="00000000">
      <w:pPr>
        <w:pStyle w:val="TOC3"/>
        <w:rPr>
          <w:rFonts w:asciiTheme="minorHAnsi" w:eastAsiaTheme="minorEastAsia" w:hAnsiTheme="minorHAnsi" w:cstheme="minorBidi"/>
          <w:caps w:val="0"/>
          <w:color w:val="auto"/>
          <w:sz w:val="24"/>
          <w:szCs w:val="24"/>
        </w:rPr>
      </w:pPr>
      <w:hyperlink w:anchor="_Toc142050420" w:history="1">
        <w:r w:rsidR="00B81DC5" w:rsidRPr="003062C7">
          <w:rPr>
            <w:rStyle w:val="Hyperlink"/>
          </w:rPr>
          <w:t>CONSULTING SERVICES &amp; ASSETS UNDER ADVISEMENT</w:t>
        </w:r>
        <w:r w:rsidR="00B81DC5">
          <w:rPr>
            <w:webHidden/>
          </w:rPr>
          <w:tab/>
        </w:r>
        <w:r w:rsidR="00B81DC5">
          <w:rPr>
            <w:webHidden/>
          </w:rPr>
          <w:fldChar w:fldCharType="begin"/>
        </w:r>
        <w:r w:rsidR="00B81DC5">
          <w:rPr>
            <w:webHidden/>
          </w:rPr>
          <w:instrText xml:space="preserve"> PAGEREF _Toc142050420 \h </w:instrText>
        </w:r>
        <w:r w:rsidR="00B81DC5">
          <w:rPr>
            <w:webHidden/>
          </w:rPr>
        </w:r>
        <w:r w:rsidR="00B81DC5">
          <w:rPr>
            <w:webHidden/>
          </w:rPr>
          <w:fldChar w:fldCharType="separate"/>
        </w:r>
        <w:r w:rsidR="007E4319">
          <w:rPr>
            <w:webHidden/>
          </w:rPr>
          <w:t>- 7 -</w:t>
        </w:r>
        <w:r w:rsidR="00B81DC5">
          <w:rPr>
            <w:webHidden/>
          </w:rPr>
          <w:fldChar w:fldCharType="end"/>
        </w:r>
      </w:hyperlink>
    </w:p>
    <w:p w14:paraId="45BAACD5" w14:textId="0D89D8CD" w:rsidR="00B81DC5" w:rsidRDefault="00000000">
      <w:pPr>
        <w:pStyle w:val="TOC3"/>
        <w:rPr>
          <w:rFonts w:asciiTheme="minorHAnsi" w:eastAsiaTheme="minorEastAsia" w:hAnsiTheme="minorHAnsi" w:cstheme="minorBidi"/>
          <w:caps w:val="0"/>
          <w:color w:val="auto"/>
          <w:sz w:val="24"/>
          <w:szCs w:val="24"/>
        </w:rPr>
      </w:pPr>
      <w:hyperlink w:anchor="_Toc142050421" w:history="1">
        <w:r w:rsidR="00B81DC5" w:rsidRPr="003062C7">
          <w:rPr>
            <w:rStyle w:val="Hyperlink"/>
          </w:rPr>
          <w:t>ROLLOVER RECOMMENDATION DISCLOSURE</w:t>
        </w:r>
        <w:r w:rsidR="00B81DC5">
          <w:rPr>
            <w:webHidden/>
          </w:rPr>
          <w:tab/>
        </w:r>
        <w:r w:rsidR="00B81DC5">
          <w:rPr>
            <w:webHidden/>
          </w:rPr>
          <w:fldChar w:fldCharType="begin"/>
        </w:r>
        <w:r w:rsidR="00B81DC5">
          <w:rPr>
            <w:webHidden/>
          </w:rPr>
          <w:instrText xml:space="preserve"> PAGEREF _Toc142050421 \h </w:instrText>
        </w:r>
        <w:r w:rsidR="00B81DC5">
          <w:rPr>
            <w:webHidden/>
          </w:rPr>
        </w:r>
        <w:r w:rsidR="00B81DC5">
          <w:rPr>
            <w:webHidden/>
          </w:rPr>
          <w:fldChar w:fldCharType="separate"/>
        </w:r>
        <w:r w:rsidR="007E4319">
          <w:rPr>
            <w:webHidden/>
          </w:rPr>
          <w:t>- 8 -</w:t>
        </w:r>
        <w:r w:rsidR="00B81DC5">
          <w:rPr>
            <w:webHidden/>
          </w:rPr>
          <w:fldChar w:fldCharType="end"/>
        </w:r>
      </w:hyperlink>
    </w:p>
    <w:p w14:paraId="25854544" w14:textId="7A3DEAEE" w:rsidR="00B81DC5" w:rsidRDefault="00000000">
      <w:pPr>
        <w:pStyle w:val="TOC2"/>
        <w:rPr>
          <w:rFonts w:asciiTheme="minorHAnsi" w:eastAsiaTheme="minorEastAsia" w:hAnsiTheme="minorHAnsi" w:cstheme="minorBidi"/>
          <w:b w:val="0"/>
          <w:bCs w:val="0"/>
          <w:caps w:val="0"/>
          <w:color w:val="auto"/>
          <w:sz w:val="24"/>
          <w:szCs w:val="24"/>
        </w:rPr>
      </w:pPr>
      <w:hyperlink w:anchor="_Toc142050422" w:history="1">
        <w:r w:rsidR="00B81DC5" w:rsidRPr="003062C7">
          <w:rPr>
            <w:rStyle w:val="Hyperlink"/>
          </w:rPr>
          <w:t>CLIENT OBJECTIVES &amp; RESTRICTIONS</w:t>
        </w:r>
        <w:r w:rsidR="00B81DC5">
          <w:rPr>
            <w:webHidden/>
          </w:rPr>
          <w:tab/>
        </w:r>
        <w:r w:rsidR="00B81DC5">
          <w:rPr>
            <w:webHidden/>
          </w:rPr>
          <w:fldChar w:fldCharType="begin"/>
        </w:r>
        <w:r w:rsidR="00B81DC5">
          <w:rPr>
            <w:webHidden/>
          </w:rPr>
          <w:instrText xml:space="preserve"> PAGEREF _Toc142050422 \h </w:instrText>
        </w:r>
        <w:r w:rsidR="00B81DC5">
          <w:rPr>
            <w:webHidden/>
          </w:rPr>
        </w:r>
        <w:r w:rsidR="00B81DC5">
          <w:rPr>
            <w:webHidden/>
          </w:rPr>
          <w:fldChar w:fldCharType="separate"/>
        </w:r>
        <w:r w:rsidR="007E4319">
          <w:rPr>
            <w:webHidden/>
          </w:rPr>
          <w:t>- 8 -</w:t>
        </w:r>
        <w:r w:rsidR="00B81DC5">
          <w:rPr>
            <w:webHidden/>
          </w:rPr>
          <w:fldChar w:fldCharType="end"/>
        </w:r>
      </w:hyperlink>
    </w:p>
    <w:p w14:paraId="04BF0C09" w14:textId="7791F3FD" w:rsidR="00B81DC5" w:rsidRDefault="00000000">
      <w:pPr>
        <w:pStyle w:val="TOC2"/>
        <w:rPr>
          <w:rFonts w:asciiTheme="minorHAnsi" w:eastAsiaTheme="minorEastAsia" w:hAnsiTheme="minorHAnsi" w:cstheme="minorBidi"/>
          <w:b w:val="0"/>
          <w:bCs w:val="0"/>
          <w:caps w:val="0"/>
          <w:color w:val="auto"/>
          <w:sz w:val="24"/>
          <w:szCs w:val="24"/>
        </w:rPr>
      </w:pPr>
      <w:hyperlink w:anchor="_Toc142050423" w:history="1">
        <w:r w:rsidR="00B81DC5" w:rsidRPr="003062C7">
          <w:rPr>
            <w:rStyle w:val="Hyperlink"/>
          </w:rPr>
          <w:t>WRAP FEE PROGRAM</w:t>
        </w:r>
        <w:r w:rsidR="00B81DC5">
          <w:rPr>
            <w:webHidden/>
          </w:rPr>
          <w:tab/>
        </w:r>
        <w:r w:rsidR="00B81DC5">
          <w:rPr>
            <w:webHidden/>
          </w:rPr>
          <w:fldChar w:fldCharType="begin"/>
        </w:r>
        <w:r w:rsidR="00B81DC5">
          <w:rPr>
            <w:webHidden/>
          </w:rPr>
          <w:instrText xml:space="preserve"> PAGEREF _Toc142050423 \h </w:instrText>
        </w:r>
        <w:r w:rsidR="00B81DC5">
          <w:rPr>
            <w:webHidden/>
          </w:rPr>
        </w:r>
        <w:r w:rsidR="00B81DC5">
          <w:rPr>
            <w:webHidden/>
          </w:rPr>
          <w:fldChar w:fldCharType="separate"/>
        </w:r>
        <w:r w:rsidR="007E4319">
          <w:rPr>
            <w:webHidden/>
          </w:rPr>
          <w:t>- 8 -</w:t>
        </w:r>
        <w:r w:rsidR="00B81DC5">
          <w:rPr>
            <w:webHidden/>
          </w:rPr>
          <w:fldChar w:fldCharType="end"/>
        </w:r>
      </w:hyperlink>
    </w:p>
    <w:p w14:paraId="303D6FF1" w14:textId="7B000F0E" w:rsidR="00B81DC5" w:rsidRDefault="00000000">
      <w:pPr>
        <w:pStyle w:val="TOC2"/>
        <w:rPr>
          <w:rFonts w:asciiTheme="minorHAnsi" w:eastAsiaTheme="minorEastAsia" w:hAnsiTheme="minorHAnsi" w:cstheme="minorBidi"/>
          <w:b w:val="0"/>
          <w:bCs w:val="0"/>
          <w:caps w:val="0"/>
          <w:color w:val="auto"/>
          <w:sz w:val="24"/>
          <w:szCs w:val="24"/>
        </w:rPr>
      </w:pPr>
      <w:hyperlink w:anchor="_Toc142050424" w:history="1">
        <w:r w:rsidR="00B81DC5" w:rsidRPr="003062C7">
          <w:rPr>
            <w:rStyle w:val="Hyperlink"/>
          </w:rPr>
          <w:t>ASSETS UNDER MANAGEMENT</w:t>
        </w:r>
        <w:r w:rsidR="00B81DC5">
          <w:rPr>
            <w:webHidden/>
          </w:rPr>
          <w:tab/>
        </w:r>
        <w:r w:rsidR="00B81DC5">
          <w:rPr>
            <w:webHidden/>
          </w:rPr>
          <w:fldChar w:fldCharType="begin"/>
        </w:r>
        <w:r w:rsidR="00B81DC5">
          <w:rPr>
            <w:webHidden/>
          </w:rPr>
          <w:instrText xml:space="preserve"> PAGEREF _Toc142050424 \h </w:instrText>
        </w:r>
        <w:r w:rsidR="00B81DC5">
          <w:rPr>
            <w:webHidden/>
          </w:rPr>
        </w:r>
        <w:r w:rsidR="00B81DC5">
          <w:rPr>
            <w:webHidden/>
          </w:rPr>
          <w:fldChar w:fldCharType="separate"/>
        </w:r>
        <w:r w:rsidR="007E4319">
          <w:rPr>
            <w:webHidden/>
          </w:rPr>
          <w:t>- 9 -</w:t>
        </w:r>
        <w:r w:rsidR="00B81DC5">
          <w:rPr>
            <w:webHidden/>
          </w:rPr>
          <w:fldChar w:fldCharType="end"/>
        </w:r>
      </w:hyperlink>
    </w:p>
    <w:p w14:paraId="3FFC2CA5" w14:textId="7DAD95F0" w:rsidR="00B81DC5" w:rsidRDefault="00000000">
      <w:pPr>
        <w:pStyle w:val="TOC1"/>
        <w:rPr>
          <w:rFonts w:asciiTheme="minorHAnsi" w:eastAsiaTheme="minorEastAsia" w:hAnsiTheme="minorHAnsi" w:cstheme="minorBidi"/>
          <w:b w:val="0"/>
          <w:bCs w:val="0"/>
          <w:color w:val="auto"/>
          <w:sz w:val="24"/>
          <w:szCs w:val="24"/>
        </w:rPr>
      </w:pPr>
      <w:hyperlink w:anchor="_Toc142050425" w:history="1">
        <w:r w:rsidR="00B81DC5" w:rsidRPr="003062C7">
          <w:rPr>
            <w:rStyle w:val="Hyperlink"/>
          </w:rPr>
          <w:t>ITEM 5 - FEES AND COMPENSATION</w:t>
        </w:r>
        <w:r w:rsidR="00B81DC5">
          <w:rPr>
            <w:webHidden/>
          </w:rPr>
          <w:tab/>
        </w:r>
        <w:r w:rsidR="00B81DC5">
          <w:rPr>
            <w:webHidden/>
          </w:rPr>
          <w:fldChar w:fldCharType="begin"/>
        </w:r>
        <w:r w:rsidR="00B81DC5">
          <w:rPr>
            <w:webHidden/>
          </w:rPr>
          <w:instrText xml:space="preserve"> PAGEREF _Toc142050425 \h </w:instrText>
        </w:r>
        <w:r w:rsidR="00B81DC5">
          <w:rPr>
            <w:webHidden/>
          </w:rPr>
        </w:r>
        <w:r w:rsidR="00B81DC5">
          <w:rPr>
            <w:webHidden/>
          </w:rPr>
          <w:fldChar w:fldCharType="separate"/>
        </w:r>
        <w:r w:rsidR="007E4319">
          <w:rPr>
            <w:webHidden/>
          </w:rPr>
          <w:t>- 9 -</w:t>
        </w:r>
        <w:r w:rsidR="00B81DC5">
          <w:rPr>
            <w:webHidden/>
          </w:rPr>
          <w:fldChar w:fldCharType="end"/>
        </w:r>
      </w:hyperlink>
    </w:p>
    <w:p w14:paraId="48498358" w14:textId="3EFD2FF5" w:rsidR="00B81DC5" w:rsidRDefault="00000000">
      <w:pPr>
        <w:pStyle w:val="TOC2"/>
        <w:rPr>
          <w:rFonts w:asciiTheme="minorHAnsi" w:eastAsiaTheme="minorEastAsia" w:hAnsiTheme="minorHAnsi" w:cstheme="minorBidi"/>
          <w:b w:val="0"/>
          <w:bCs w:val="0"/>
          <w:caps w:val="0"/>
          <w:color w:val="auto"/>
          <w:sz w:val="24"/>
          <w:szCs w:val="24"/>
        </w:rPr>
      </w:pPr>
      <w:hyperlink w:anchor="_Toc142050426" w:history="1">
        <w:r w:rsidR="00B81DC5" w:rsidRPr="003062C7">
          <w:rPr>
            <w:rStyle w:val="Hyperlink"/>
          </w:rPr>
          <w:t>INVESTMENT MANAGEMENT &amp; FINANCIAL PLANnING FEE</w:t>
        </w:r>
        <w:r w:rsidR="00B81DC5">
          <w:rPr>
            <w:webHidden/>
          </w:rPr>
          <w:tab/>
        </w:r>
        <w:r w:rsidR="00B81DC5">
          <w:rPr>
            <w:webHidden/>
          </w:rPr>
          <w:fldChar w:fldCharType="begin"/>
        </w:r>
        <w:r w:rsidR="00B81DC5">
          <w:rPr>
            <w:webHidden/>
          </w:rPr>
          <w:instrText xml:space="preserve"> PAGEREF _Toc142050426 \h </w:instrText>
        </w:r>
        <w:r w:rsidR="00B81DC5">
          <w:rPr>
            <w:webHidden/>
          </w:rPr>
        </w:r>
        <w:r w:rsidR="00B81DC5">
          <w:rPr>
            <w:webHidden/>
          </w:rPr>
          <w:fldChar w:fldCharType="separate"/>
        </w:r>
        <w:r w:rsidR="007E4319">
          <w:rPr>
            <w:webHidden/>
          </w:rPr>
          <w:t>- 9 -</w:t>
        </w:r>
        <w:r w:rsidR="00B81DC5">
          <w:rPr>
            <w:webHidden/>
          </w:rPr>
          <w:fldChar w:fldCharType="end"/>
        </w:r>
      </w:hyperlink>
    </w:p>
    <w:p w14:paraId="474092CC" w14:textId="4A89B5F1" w:rsidR="00B81DC5" w:rsidRDefault="00000000">
      <w:pPr>
        <w:pStyle w:val="TOC3"/>
        <w:rPr>
          <w:rFonts w:asciiTheme="minorHAnsi" w:eastAsiaTheme="minorEastAsia" w:hAnsiTheme="minorHAnsi" w:cstheme="minorBidi"/>
          <w:caps w:val="0"/>
          <w:color w:val="auto"/>
          <w:sz w:val="24"/>
          <w:szCs w:val="24"/>
        </w:rPr>
      </w:pPr>
      <w:hyperlink w:anchor="_Toc142050427" w:history="1">
        <w:r w:rsidR="00B81DC5" w:rsidRPr="003062C7">
          <w:rPr>
            <w:rStyle w:val="Hyperlink"/>
          </w:rPr>
          <w:t>CONSULTING SERVICES &amp; ASSETS UNDER ADVISEMENT FEE</w:t>
        </w:r>
        <w:r w:rsidR="00B81DC5">
          <w:rPr>
            <w:webHidden/>
          </w:rPr>
          <w:tab/>
        </w:r>
        <w:r w:rsidR="00B81DC5">
          <w:rPr>
            <w:webHidden/>
          </w:rPr>
          <w:fldChar w:fldCharType="begin"/>
        </w:r>
        <w:r w:rsidR="00B81DC5">
          <w:rPr>
            <w:webHidden/>
          </w:rPr>
          <w:instrText xml:space="preserve"> PAGEREF _Toc142050427 \h </w:instrText>
        </w:r>
        <w:r w:rsidR="00B81DC5">
          <w:rPr>
            <w:webHidden/>
          </w:rPr>
        </w:r>
        <w:r w:rsidR="00B81DC5">
          <w:rPr>
            <w:webHidden/>
          </w:rPr>
          <w:fldChar w:fldCharType="separate"/>
        </w:r>
        <w:r w:rsidR="007E4319">
          <w:rPr>
            <w:webHidden/>
          </w:rPr>
          <w:t>- 11 -</w:t>
        </w:r>
        <w:r w:rsidR="00B81DC5">
          <w:rPr>
            <w:webHidden/>
          </w:rPr>
          <w:fldChar w:fldCharType="end"/>
        </w:r>
      </w:hyperlink>
    </w:p>
    <w:p w14:paraId="134C6F0F" w14:textId="7A97D9C9" w:rsidR="00B81DC5" w:rsidRDefault="00000000">
      <w:pPr>
        <w:pStyle w:val="TOC2"/>
        <w:rPr>
          <w:rFonts w:asciiTheme="minorHAnsi" w:eastAsiaTheme="minorEastAsia" w:hAnsiTheme="minorHAnsi" w:cstheme="minorBidi"/>
          <w:b w:val="0"/>
          <w:bCs w:val="0"/>
          <w:caps w:val="0"/>
          <w:color w:val="auto"/>
          <w:sz w:val="24"/>
          <w:szCs w:val="24"/>
        </w:rPr>
      </w:pPr>
      <w:hyperlink w:anchor="_Toc142050428" w:history="1">
        <w:r w:rsidR="00B81DC5" w:rsidRPr="003062C7">
          <w:rPr>
            <w:rStyle w:val="Hyperlink"/>
          </w:rPr>
          <w:t>ADDITIONAL FEES &amp; EXPENSES</w:t>
        </w:r>
        <w:r w:rsidR="00B81DC5">
          <w:rPr>
            <w:webHidden/>
          </w:rPr>
          <w:tab/>
        </w:r>
        <w:r w:rsidR="00B81DC5">
          <w:rPr>
            <w:webHidden/>
          </w:rPr>
          <w:fldChar w:fldCharType="begin"/>
        </w:r>
        <w:r w:rsidR="00B81DC5">
          <w:rPr>
            <w:webHidden/>
          </w:rPr>
          <w:instrText xml:space="preserve"> PAGEREF _Toc142050428 \h </w:instrText>
        </w:r>
        <w:r w:rsidR="00B81DC5">
          <w:rPr>
            <w:webHidden/>
          </w:rPr>
        </w:r>
        <w:r w:rsidR="00B81DC5">
          <w:rPr>
            <w:webHidden/>
          </w:rPr>
          <w:fldChar w:fldCharType="separate"/>
        </w:r>
        <w:r w:rsidR="007E4319">
          <w:rPr>
            <w:webHidden/>
          </w:rPr>
          <w:t>- 11 -</w:t>
        </w:r>
        <w:r w:rsidR="00B81DC5">
          <w:rPr>
            <w:webHidden/>
          </w:rPr>
          <w:fldChar w:fldCharType="end"/>
        </w:r>
      </w:hyperlink>
    </w:p>
    <w:p w14:paraId="764D48D8" w14:textId="20780688" w:rsidR="00B81DC5" w:rsidRDefault="00000000">
      <w:pPr>
        <w:pStyle w:val="TOC1"/>
        <w:rPr>
          <w:rFonts w:asciiTheme="minorHAnsi" w:eastAsiaTheme="minorEastAsia" w:hAnsiTheme="minorHAnsi" w:cstheme="minorBidi"/>
          <w:b w:val="0"/>
          <w:bCs w:val="0"/>
          <w:color w:val="auto"/>
          <w:sz w:val="24"/>
          <w:szCs w:val="24"/>
        </w:rPr>
      </w:pPr>
      <w:hyperlink w:anchor="_Toc142050429" w:history="1">
        <w:r w:rsidR="00B81DC5" w:rsidRPr="003062C7">
          <w:rPr>
            <w:rStyle w:val="Hyperlink"/>
          </w:rPr>
          <w:t>ITEM 6 - PERFORMANCE-BASED FEES &amp; SIDE-BY-SIDE MANAGEMENT</w:t>
        </w:r>
        <w:r w:rsidR="00B81DC5">
          <w:rPr>
            <w:webHidden/>
          </w:rPr>
          <w:tab/>
        </w:r>
        <w:r w:rsidR="00B81DC5">
          <w:rPr>
            <w:webHidden/>
          </w:rPr>
          <w:fldChar w:fldCharType="begin"/>
        </w:r>
        <w:r w:rsidR="00B81DC5">
          <w:rPr>
            <w:webHidden/>
          </w:rPr>
          <w:instrText xml:space="preserve"> PAGEREF _Toc142050429 \h </w:instrText>
        </w:r>
        <w:r w:rsidR="00B81DC5">
          <w:rPr>
            <w:webHidden/>
          </w:rPr>
        </w:r>
        <w:r w:rsidR="00B81DC5">
          <w:rPr>
            <w:webHidden/>
          </w:rPr>
          <w:fldChar w:fldCharType="separate"/>
        </w:r>
        <w:r w:rsidR="007E4319">
          <w:rPr>
            <w:webHidden/>
          </w:rPr>
          <w:t>- 12 -</w:t>
        </w:r>
        <w:r w:rsidR="00B81DC5">
          <w:rPr>
            <w:webHidden/>
          </w:rPr>
          <w:fldChar w:fldCharType="end"/>
        </w:r>
      </w:hyperlink>
    </w:p>
    <w:p w14:paraId="0DF081BB" w14:textId="77BB1CE5" w:rsidR="00B81DC5" w:rsidRDefault="00000000">
      <w:pPr>
        <w:pStyle w:val="TOC1"/>
        <w:rPr>
          <w:rFonts w:asciiTheme="minorHAnsi" w:eastAsiaTheme="minorEastAsia" w:hAnsiTheme="minorHAnsi" w:cstheme="minorBidi"/>
          <w:b w:val="0"/>
          <w:bCs w:val="0"/>
          <w:color w:val="auto"/>
          <w:sz w:val="24"/>
          <w:szCs w:val="24"/>
        </w:rPr>
      </w:pPr>
      <w:hyperlink w:anchor="_Toc142050430" w:history="1">
        <w:r w:rsidR="00B81DC5" w:rsidRPr="003062C7">
          <w:rPr>
            <w:rStyle w:val="Hyperlink"/>
          </w:rPr>
          <w:t>ITEM 7 - TYPES OF CLIENTS</w:t>
        </w:r>
        <w:r w:rsidR="00B81DC5">
          <w:rPr>
            <w:webHidden/>
          </w:rPr>
          <w:tab/>
        </w:r>
        <w:r w:rsidR="00B81DC5">
          <w:rPr>
            <w:webHidden/>
          </w:rPr>
          <w:fldChar w:fldCharType="begin"/>
        </w:r>
        <w:r w:rsidR="00B81DC5">
          <w:rPr>
            <w:webHidden/>
          </w:rPr>
          <w:instrText xml:space="preserve"> PAGEREF _Toc142050430 \h </w:instrText>
        </w:r>
        <w:r w:rsidR="00B81DC5">
          <w:rPr>
            <w:webHidden/>
          </w:rPr>
        </w:r>
        <w:r w:rsidR="00B81DC5">
          <w:rPr>
            <w:webHidden/>
          </w:rPr>
          <w:fldChar w:fldCharType="separate"/>
        </w:r>
        <w:r w:rsidR="007E4319">
          <w:rPr>
            <w:webHidden/>
          </w:rPr>
          <w:t>- 12 -</w:t>
        </w:r>
        <w:r w:rsidR="00B81DC5">
          <w:rPr>
            <w:webHidden/>
          </w:rPr>
          <w:fldChar w:fldCharType="end"/>
        </w:r>
      </w:hyperlink>
    </w:p>
    <w:p w14:paraId="5EAD8EC4" w14:textId="0940D061" w:rsidR="00B81DC5" w:rsidRDefault="00000000">
      <w:pPr>
        <w:pStyle w:val="TOC1"/>
        <w:rPr>
          <w:rFonts w:asciiTheme="minorHAnsi" w:eastAsiaTheme="minorEastAsia" w:hAnsiTheme="minorHAnsi" w:cstheme="minorBidi"/>
          <w:b w:val="0"/>
          <w:bCs w:val="0"/>
          <w:color w:val="auto"/>
          <w:sz w:val="24"/>
          <w:szCs w:val="24"/>
        </w:rPr>
      </w:pPr>
      <w:hyperlink w:anchor="_Toc142050431" w:history="1">
        <w:r w:rsidR="00B81DC5" w:rsidRPr="003062C7">
          <w:rPr>
            <w:rStyle w:val="Hyperlink"/>
          </w:rPr>
          <w:t>ITEM 8 - METHODS OF ANALYSIS, STRATEGIES, &amp; RISK OF LOSS</w:t>
        </w:r>
        <w:r w:rsidR="00B81DC5">
          <w:rPr>
            <w:webHidden/>
          </w:rPr>
          <w:tab/>
        </w:r>
        <w:r w:rsidR="00B81DC5">
          <w:rPr>
            <w:webHidden/>
          </w:rPr>
          <w:fldChar w:fldCharType="begin"/>
        </w:r>
        <w:r w:rsidR="00B81DC5">
          <w:rPr>
            <w:webHidden/>
          </w:rPr>
          <w:instrText xml:space="preserve"> PAGEREF _Toc142050431 \h </w:instrText>
        </w:r>
        <w:r w:rsidR="00B81DC5">
          <w:rPr>
            <w:webHidden/>
          </w:rPr>
        </w:r>
        <w:r w:rsidR="00B81DC5">
          <w:rPr>
            <w:webHidden/>
          </w:rPr>
          <w:fldChar w:fldCharType="separate"/>
        </w:r>
        <w:r w:rsidR="007E4319">
          <w:rPr>
            <w:webHidden/>
          </w:rPr>
          <w:t>- 12 -</w:t>
        </w:r>
        <w:r w:rsidR="00B81DC5">
          <w:rPr>
            <w:webHidden/>
          </w:rPr>
          <w:fldChar w:fldCharType="end"/>
        </w:r>
      </w:hyperlink>
    </w:p>
    <w:p w14:paraId="434AD902" w14:textId="4B2388C4" w:rsidR="00B81DC5" w:rsidRDefault="00000000">
      <w:pPr>
        <w:pStyle w:val="TOC2"/>
        <w:rPr>
          <w:rFonts w:asciiTheme="minorHAnsi" w:eastAsiaTheme="minorEastAsia" w:hAnsiTheme="minorHAnsi" w:cstheme="minorBidi"/>
          <w:b w:val="0"/>
          <w:bCs w:val="0"/>
          <w:caps w:val="0"/>
          <w:color w:val="auto"/>
          <w:sz w:val="24"/>
          <w:szCs w:val="24"/>
        </w:rPr>
      </w:pPr>
      <w:hyperlink w:anchor="_Toc142050432" w:history="1">
        <w:r w:rsidR="00B81DC5" w:rsidRPr="003062C7">
          <w:rPr>
            <w:rStyle w:val="Hyperlink"/>
          </w:rPr>
          <w:t>METHODS OF ANALYSIS</w:t>
        </w:r>
        <w:r w:rsidR="00B81DC5">
          <w:rPr>
            <w:webHidden/>
          </w:rPr>
          <w:tab/>
        </w:r>
        <w:r w:rsidR="00B81DC5">
          <w:rPr>
            <w:webHidden/>
          </w:rPr>
          <w:fldChar w:fldCharType="begin"/>
        </w:r>
        <w:r w:rsidR="00B81DC5">
          <w:rPr>
            <w:webHidden/>
          </w:rPr>
          <w:instrText xml:space="preserve"> PAGEREF _Toc142050432 \h </w:instrText>
        </w:r>
        <w:r w:rsidR="00B81DC5">
          <w:rPr>
            <w:webHidden/>
          </w:rPr>
        </w:r>
        <w:r w:rsidR="00B81DC5">
          <w:rPr>
            <w:webHidden/>
          </w:rPr>
          <w:fldChar w:fldCharType="separate"/>
        </w:r>
        <w:r w:rsidR="007E4319">
          <w:rPr>
            <w:webHidden/>
          </w:rPr>
          <w:t>- 12 -</w:t>
        </w:r>
        <w:r w:rsidR="00B81DC5">
          <w:rPr>
            <w:webHidden/>
          </w:rPr>
          <w:fldChar w:fldCharType="end"/>
        </w:r>
      </w:hyperlink>
    </w:p>
    <w:p w14:paraId="2973F978" w14:textId="70E3CC42" w:rsidR="00B81DC5" w:rsidRDefault="00000000">
      <w:pPr>
        <w:pStyle w:val="TOC3"/>
        <w:rPr>
          <w:rFonts w:asciiTheme="minorHAnsi" w:eastAsiaTheme="minorEastAsia" w:hAnsiTheme="minorHAnsi" w:cstheme="minorBidi"/>
          <w:caps w:val="0"/>
          <w:color w:val="auto"/>
          <w:sz w:val="24"/>
          <w:szCs w:val="24"/>
        </w:rPr>
      </w:pPr>
      <w:hyperlink w:anchor="_Toc142050433" w:history="1">
        <w:r w:rsidR="00B81DC5" w:rsidRPr="003062C7">
          <w:rPr>
            <w:rStyle w:val="Hyperlink"/>
          </w:rPr>
          <w:t>MODEL MANAGERS</w:t>
        </w:r>
        <w:r w:rsidR="00B81DC5">
          <w:rPr>
            <w:webHidden/>
          </w:rPr>
          <w:tab/>
        </w:r>
        <w:r w:rsidR="00B81DC5">
          <w:rPr>
            <w:webHidden/>
          </w:rPr>
          <w:fldChar w:fldCharType="begin"/>
        </w:r>
        <w:r w:rsidR="00B81DC5">
          <w:rPr>
            <w:webHidden/>
          </w:rPr>
          <w:instrText xml:space="preserve"> PAGEREF _Toc142050433 \h </w:instrText>
        </w:r>
        <w:r w:rsidR="00B81DC5">
          <w:rPr>
            <w:webHidden/>
          </w:rPr>
        </w:r>
        <w:r w:rsidR="00B81DC5">
          <w:rPr>
            <w:webHidden/>
          </w:rPr>
          <w:fldChar w:fldCharType="separate"/>
        </w:r>
        <w:r w:rsidR="007E4319">
          <w:rPr>
            <w:webHidden/>
          </w:rPr>
          <w:t>- 12 -</w:t>
        </w:r>
        <w:r w:rsidR="00B81DC5">
          <w:rPr>
            <w:webHidden/>
          </w:rPr>
          <w:fldChar w:fldCharType="end"/>
        </w:r>
      </w:hyperlink>
    </w:p>
    <w:p w14:paraId="61363EF8" w14:textId="5CBC55FE" w:rsidR="00B81DC5" w:rsidRDefault="00000000">
      <w:pPr>
        <w:pStyle w:val="TOC2"/>
        <w:rPr>
          <w:rFonts w:asciiTheme="minorHAnsi" w:eastAsiaTheme="minorEastAsia" w:hAnsiTheme="minorHAnsi" w:cstheme="minorBidi"/>
          <w:b w:val="0"/>
          <w:bCs w:val="0"/>
          <w:caps w:val="0"/>
          <w:color w:val="auto"/>
          <w:sz w:val="24"/>
          <w:szCs w:val="24"/>
        </w:rPr>
      </w:pPr>
      <w:hyperlink w:anchor="_Toc142050434" w:history="1">
        <w:r w:rsidR="00B81DC5" w:rsidRPr="003062C7">
          <w:rPr>
            <w:rStyle w:val="Hyperlink"/>
          </w:rPr>
          <w:t>INVESTMENT STRATEGIES</w:t>
        </w:r>
        <w:r w:rsidR="00B81DC5">
          <w:rPr>
            <w:webHidden/>
          </w:rPr>
          <w:tab/>
        </w:r>
        <w:r w:rsidR="00B81DC5">
          <w:rPr>
            <w:webHidden/>
          </w:rPr>
          <w:fldChar w:fldCharType="begin"/>
        </w:r>
        <w:r w:rsidR="00B81DC5">
          <w:rPr>
            <w:webHidden/>
          </w:rPr>
          <w:instrText xml:space="preserve"> PAGEREF _Toc142050434 \h </w:instrText>
        </w:r>
        <w:r w:rsidR="00B81DC5">
          <w:rPr>
            <w:webHidden/>
          </w:rPr>
        </w:r>
        <w:r w:rsidR="00B81DC5">
          <w:rPr>
            <w:webHidden/>
          </w:rPr>
          <w:fldChar w:fldCharType="separate"/>
        </w:r>
        <w:r w:rsidR="007E4319">
          <w:rPr>
            <w:webHidden/>
          </w:rPr>
          <w:t>- 12 -</w:t>
        </w:r>
        <w:r w:rsidR="00B81DC5">
          <w:rPr>
            <w:webHidden/>
          </w:rPr>
          <w:fldChar w:fldCharType="end"/>
        </w:r>
      </w:hyperlink>
    </w:p>
    <w:p w14:paraId="791A89C8" w14:textId="54C2FCFA" w:rsidR="00B81DC5" w:rsidRDefault="00000000">
      <w:pPr>
        <w:pStyle w:val="TOC3"/>
        <w:rPr>
          <w:rFonts w:asciiTheme="minorHAnsi" w:eastAsiaTheme="minorEastAsia" w:hAnsiTheme="minorHAnsi" w:cstheme="minorBidi"/>
          <w:caps w:val="0"/>
          <w:color w:val="auto"/>
          <w:sz w:val="24"/>
          <w:szCs w:val="24"/>
        </w:rPr>
      </w:pPr>
      <w:hyperlink w:anchor="_Toc142050435" w:history="1">
        <w:r w:rsidR="00B81DC5" w:rsidRPr="003062C7">
          <w:rPr>
            <w:rStyle w:val="Hyperlink"/>
          </w:rPr>
          <w:t>Bucket Strategy</w:t>
        </w:r>
        <w:r w:rsidR="00B81DC5">
          <w:rPr>
            <w:webHidden/>
          </w:rPr>
          <w:tab/>
        </w:r>
        <w:r w:rsidR="00B81DC5">
          <w:rPr>
            <w:webHidden/>
          </w:rPr>
          <w:fldChar w:fldCharType="begin"/>
        </w:r>
        <w:r w:rsidR="00B81DC5">
          <w:rPr>
            <w:webHidden/>
          </w:rPr>
          <w:instrText xml:space="preserve"> PAGEREF _Toc142050435 \h </w:instrText>
        </w:r>
        <w:r w:rsidR="00B81DC5">
          <w:rPr>
            <w:webHidden/>
          </w:rPr>
        </w:r>
        <w:r w:rsidR="00B81DC5">
          <w:rPr>
            <w:webHidden/>
          </w:rPr>
          <w:fldChar w:fldCharType="separate"/>
        </w:r>
        <w:r w:rsidR="007E4319">
          <w:rPr>
            <w:webHidden/>
          </w:rPr>
          <w:t>- 12 -</w:t>
        </w:r>
        <w:r w:rsidR="00B81DC5">
          <w:rPr>
            <w:webHidden/>
          </w:rPr>
          <w:fldChar w:fldCharType="end"/>
        </w:r>
      </w:hyperlink>
    </w:p>
    <w:p w14:paraId="0A24A7C2" w14:textId="7AE10082" w:rsidR="00B81DC5" w:rsidRDefault="00000000">
      <w:pPr>
        <w:pStyle w:val="TOC3"/>
        <w:rPr>
          <w:rFonts w:asciiTheme="minorHAnsi" w:eastAsiaTheme="minorEastAsia" w:hAnsiTheme="minorHAnsi" w:cstheme="minorBidi"/>
          <w:caps w:val="0"/>
          <w:color w:val="auto"/>
          <w:sz w:val="24"/>
          <w:szCs w:val="24"/>
        </w:rPr>
      </w:pPr>
      <w:hyperlink w:anchor="_Toc142050436" w:history="1">
        <w:r w:rsidR="00B81DC5" w:rsidRPr="003062C7">
          <w:rPr>
            <w:rStyle w:val="Hyperlink"/>
          </w:rPr>
          <w:t>USE OF ALTERNATIVE INVESTMENTS</w:t>
        </w:r>
        <w:r w:rsidR="00B81DC5">
          <w:rPr>
            <w:webHidden/>
          </w:rPr>
          <w:tab/>
        </w:r>
        <w:r w:rsidR="00B81DC5">
          <w:rPr>
            <w:webHidden/>
          </w:rPr>
          <w:fldChar w:fldCharType="begin"/>
        </w:r>
        <w:r w:rsidR="00B81DC5">
          <w:rPr>
            <w:webHidden/>
          </w:rPr>
          <w:instrText xml:space="preserve"> PAGEREF _Toc142050436 \h </w:instrText>
        </w:r>
        <w:r w:rsidR="00B81DC5">
          <w:rPr>
            <w:webHidden/>
          </w:rPr>
        </w:r>
        <w:r w:rsidR="00B81DC5">
          <w:rPr>
            <w:webHidden/>
          </w:rPr>
          <w:fldChar w:fldCharType="separate"/>
        </w:r>
        <w:r w:rsidR="007E4319">
          <w:rPr>
            <w:webHidden/>
          </w:rPr>
          <w:t>- 13 -</w:t>
        </w:r>
        <w:r w:rsidR="00B81DC5">
          <w:rPr>
            <w:webHidden/>
          </w:rPr>
          <w:fldChar w:fldCharType="end"/>
        </w:r>
      </w:hyperlink>
    </w:p>
    <w:p w14:paraId="3B4478BF" w14:textId="6133ACEE" w:rsidR="00B81DC5" w:rsidRDefault="00000000">
      <w:pPr>
        <w:pStyle w:val="TOC2"/>
        <w:rPr>
          <w:rFonts w:asciiTheme="minorHAnsi" w:eastAsiaTheme="minorEastAsia" w:hAnsiTheme="minorHAnsi" w:cstheme="minorBidi"/>
          <w:b w:val="0"/>
          <w:bCs w:val="0"/>
          <w:caps w:val="0"/>
          <w:color w:val="auto"/>
          <w:sz w:val="24"/>
          <w:szCs w:val="24"/>
        </w:rPr>
      </w:pPr>
      <w:hyperlink w:anchor="_Toc142050437" w:history="1">
        <w:r w:rsidR="00B81DC5" w:rsidRPr="003062C7">
          <w:rPr>
            <w:rStyle w:val="Hyperlink"/>
          </w:rPr>
          <w:t>RISK OF LOSS</w:t>
        </w:r>
        <w:r w:rsidR="00B81DC5">
          <w:rPr>
            <w:webHidden/>
          </w:rPr>
          <w:tab/>
        </w:r>
        <w:r w:rsidR="00B81DC5">
          <w:rPr>
            <w:webHidden/>
          </w:rPr>
          <w:fldChar w:fldCharType="begin"/>
        </w:r>
        <w:r w:rsidR="00B81DC5">
          <w:rPr>
            <w:webHidden/>
          </w:rPr>
          <w:instrText xml:space="preserve"> PAGEREF _Toc142050437 \h </w:instrText>
        </w:r>
        <w:r w:rsidR="00B81DC5">
          <w:rPr>
            <w:webHidden/>
          </w:rPr>
        </w:r>
        <w:r w:rsidR="00B81DC5">
          <w:rPr>
            <w:webHidden/>
          </w:rPr>
          <w:fldChar w:fldCharType="separate"/>
        </w:r>
        <w:r w:rsidR="007E4319">
          <w:rPr>
            <w:webHidden/>
          </w:rPr>
          <w:t>- 13 -</w:t>
        </w:r>
        <w:r w:rsidR="00B81DC5">
          <w:rPr>
            <w:webHidden/>
          </w:rPr>
          <w:fldChar w:fldCharType="end"/>
        </w:r>
      </w:hyperlink>
    </w:p>
    <w:p w14:paraId="4CD904DD" w14:textId="7B3D3760" w:rsidR="00B81DC5" w:rsidRDefault="00000000">
      <w:pPr>
        <w:pStyle w:val="TOC3"/>
        <w:rPr>
          <w:rFonts w:asciiTheme="minorHAnsi" w:eastAsiaTheme="minorEastAsia" w:hAnsiTheme="minorHAnsi" w:cstheme="minorBidi"/>
          <w:caps w:val="0"/>
          <w:color w:val="auto"/>
          <w:sz w:val="24"/>
          <w:szCs w:val="24"/>
        </w:rPr>
      </w:pPr>
      <w:hyperlink w:anchor="_Toc142050438" w:history="1">
        <w:r w:rsidR="00B81DC5" w:rsidRPr="003062C7">
          <w:rPr>
            <w:rStyle w:val="Hyperlink"/>
          </w:rPr>
          <w:t>ALLOCATION RISK</w:t>
        </w:r>
        <w:r w:rsidR="00B81DC5">
          <w:rPr>
            <w:webHidden/>
          </w:rPr>
          <w:tab/>
        </w:r>
        <w:r w:rsidR="00B81DC5">
          <w:rPr>
            <w:webHidden/>
          </w:rPr>
          <w:fldChar w:fldCharType="begin"/>
        </w:r>
        <w:r w:rsidR="00B81DC5">
          <w:rPr>
            <w:webHidden/>
          </w:rPr>
          <w:instrText xml:space="preserve"> PAGEREF _Toc142050438 \h </w:instrText>
        </w:r>
        <w:r w:rsidR="00B81DC5">
          <w:rPr>
            <w:webHidden/>
          </w:rPr>
        </w:r>
        <w:r w:rsidR="00B81DC5">
          <w:rPr>
            <w:webHidden/>
          </w:rPr>
          <w:fldChar w:fldCharType="separate"/>
        </w:r>
        <w:r w:rsidR="007E4319">
          <w:rPr>
            <w:webHidden/>
          </w:rPr>
          <w:t>- 14 -</w:t>
        </w:r>
        <w:r w:rsidR="00B81DC5">
          <w:rPr>
            <w:webHidden/>
          </w:rPr>
          <w:fldChar w:fldCharType="end"/>
        </w:r>
      </w:hyperlink>
    </w:p>
    <w:p w14:paraId="3C9C6515" w14:textId="7F2CBBCB" w:rsidR="00B81DC5" w:rsidRDefault="00000000">
      <w:pPr>
        <w:pStyle w:val="TOC3"/>
        <w:rPr>
          <w:rFonts w:asciiTheme="minorHAnsi" w:eastAsiaTheme="minorEastAsia" w:hAnsiTheme="minorHAnsi" w:cstheme="minorBidi"/>
          <w:caps w:val="0"/>
          <w:color w:val="auto"/>
          <w:sz w:val="24"/>
          <w:szCs w:val="24"/>
        </w:rPr>
      </w:pPr>
      <w:hyperlink w:anchor="_Toc142050439" w:history="1">
        <w:r w:rsidR="00B81DC5" w:rsidRPr="003062C7">
          <w:rPr>
            <w:rStyle w:val="Hyperlink"/>
          </w:rPr>
          <w:t>ALTERNATIVE RISK</w:t>
        </w:r>
        <w:r w:rsidR="00B81DC5">
          <w:rPr>
            <w:webHidden/>
          </w:rPr>
          <w:tab/>
        </w:r>
        <w:r w:rsidR="00B81DC5">
          <w:rPr>
            <w:webHidden/>
          </w:rPr>
          <w:fldChar w:fldCharType="begin"/>
        </w:r>
        <w:r w:rsidR="00B81DC5">
          <w:rPr>
            <w:webHidden/>
          </w:rPr>
          <w:instrText xml:space="preserve"> PAGEREF _Toc142050439 \h </w:instrText>
        </w:r>
        <w:r w:rsidR="00B81DC5">
          <w:rPr>
            <w:webHidden/>
          </w:rPr>
        </w:r>
        <w:r w:rsidR="00B81DC5">
          <w:rPr>
            <w:webHidden/>
          </w:rPr>
          <w:fldChar w:fldCharType="separate"/>
        </w:r>
        <w:r w:rsidR="007E4319">
          <w:rPr>
            <w:webHidden/>
          </w:rPr>
          <w:t>- 14 -</w:t>
        </w:r>
        <w:r w:rsidR="00B81DC5">
          <w:rPr>
            <w:webHidden/>
          </w:rPr>
          <w:fldChar w:fldCharType="end"/>
        </w:r>
      </w:hyperlink>
    </w:p>
    <w:p w14:paraId="56DEA574" w14:textId="4EC24826" w:rsidR="00B81DC5" w:rsidRDefault="00000000">
      <w:pPr>
        <w:pStyle w:val="TOC3"/>
        <w:rPr>
          <w:rFonts w:asciiTheme="minorHAnsi" w:eastAsiaTheme="minorEastAsia" w:hAnsiTheme="minorHAnsi" w:cstheme="minorBidi"/>
          <w:caps w:val="0"/>
          <w:color w:val="auto"/>
          <w:sz w:val="24"/>
          <w:szCs w:val="24"/>
        </w:rPr>
      </w:pPr>
      <w:hyperlink w:anchor="_Toc142050440" w:history="1">
        <w:r w:rsidR="00B81DC5" w:rsidRPr="003062C7">
          <w:rPr>
            <w:rStyle w:val="Hyperlink"/>
          </w:rPr>
          <w:t>CAPITALIZATION RISK</w:t>
        </w:r>
        <w:r w:rsidR="00B81DC5">
          <w:rPr>
            <w:webHidden/>
          </w:rPr>
          <w:tab/>
        </w:r>
        <w:r w:rsidR="00B81DC5">
          <w:rPr>
            <w:webHidden/>
          </w:rPr>
          <w:fldChar w:fldCharType="begin"/>
        </w:r>
        <w:r w:rsidR="00B81DC5">
          <w:rPr>
            <w:webHidden/>
          </w:rPr>
          <w:instrText xml:space="preserve"> PAGEREF _Toc142050440 \h </w:instrText>
        </w:r>
        <w:r w:rsidR="00B81DC5">
          <w:rPr>
            <w:webHidden/>
          </w:rPr>
        </w:r>
        <w:r w:rsidR="00B81DC5">
          <w:rPr>
            <w:webHidden/>
          </w:rPr>
          <w:fldChar w:fldCharType="separate"/>
        </w:r>
        <w:r w:rsidR="007E4319">
          <w:rPr>
            <w:webHidden/>
          </w:rPr>
          <w:t>- 14 -</w:t>
        </w:r>
        <w:r w:rsidR="00B81DC5">
          <w:rPr>
            <w:webHidden/>
          </w:rPr>
          <w:fldChar w:fldCharType="end"/>
        </w:r>
      </w:hyperlink>
    </w:p>
    <w:p w14:paraId="367E3047" w14:textId="2E78DB26" w:rsidR="00B81DC5" w:rsidRDefault="00000000">
      <w:pPr>
        <w:pStyle w:val="TOC3"/>
        <w:rPr>
          <w:rFonts w:asciiTheme="minorHAnsi" w:eastAsiaTheme="minorEastAsia" w:hAnsiTheme="minorHAnsi" w:cstheme="minorBidi"/>
          <w:caps w:val="0"/>
          <w:color w:val="auto"/>
          <w:sz w:val="24"/>
          <w:szCs w:val="24"/>
        </w:rPr>
      </w:pPr>
      <w:hyperlink w:anchor="_Toc142050441" w:history="1">
        <w:r w:rsidR="00B81DC5" w:rsidRPr="003062C7">
          <w:rPr>
            <w:rStyle w:val="Hyperlink"/>
          </w:rPr>
          <w:t>COMPANY RISK</w:t>
        </w:r>
        <w:r w:rsidR="00B81DC5">
          <w:rPr>
            <w:webHidden/>
          </w:rPr>
          <w:tab/>
        </w:r>
        <w:r w:rsidR="00B81DC5">
          <w:rPr>
            <w:webHidden/>
          </w:rPr>
          <w:fldChar w:fldCharType="begin"/>
        </w:r>
        <w:r w:rsidR="00B81DC5">
          <w:rPr>
            <w:webHidden/>
          </w:rPr>
          <w:instrText xml:space="preserve"> PAGEREF _Toc142050441 \h </w:instrText>
        </w:r>
        <w:r w:rsidR="00B81DC5">
          <w:rPr>
            <w:webHidden/>
          </w:rPr>
        </w:r>
        <w:r w:rsidR="00B81DC5">
          <w:rPr>
            <w:webHidden/>
          </w:rPr>
          <w:fldChar w:fldCharType="separate"/>
        </w:r>
        <w:r w:rsidR="007E4319">
          <w:rPr>
            <w:webHidden/>
          </w:rPr>
          <w:t>- 14 -</w:t>
        </w:r>
        <w:r w:rsidR="00B81DC5">
          <w:rPr>
            <w:webHidden/>
          </w:rPr>
          <w:fldChar w:fldCharType="end"/>
        </w:r>
      </w:hyperlink>
    </w:p>
    <w:p w14:paraId="220EE52B" w14:textId="4D89F871" w:rsidR="00B81DC5" w:rsidRDefault="00000000">
      <w:pPr>
        <w:pStyle w:val="TOC3"/>
        <w:rPr>
          <w:rFonts w:asciiTheme="minorHAnsi" w:eastAsiaTheme="minorEastAsia" w:hAnsiTheme="minorHAnsi" w:cstheme="minorBidi"/>
          <w:caps w:val="0"/>
          <w:color w:val="auto"/>
          <w:sz w:val="24"/>
          <w:szCs w:val="24"/>
        </w:rPr>
      </w:pPr>
      <w:hyperlink w:anchor="_Toc142050442" w:history="1">
        <w:r w:rsidR="00B81DC5" w:rsidRPr="003062C7">
          <w:rPr>
            <w:rStyle w:val="Hyperlink"/>
          </w:rPr>
          <w:t>CONCENTRATION RISK</w:t>
        </w:r>
        <w:r w:rsidR="00B81DC5">
          <w:rPr>
            <w:webHidden/>
          </w:rPr>
          <w:tab/>
        </w:r>
        <w:r w:rsidR="00B81DC5">
          <w:rPr>
            <w:webHidden/>
          </w:rPr>
          <w:fldChar w:fldCharType="begin"/>
        </w:r>
        <w:r w:rsidR="00B81DC5">
          <w:rPr>
            <w:webHidden/>
          </w:rPr>
          <w:instrText xml:space="preserve"> PAGEREF _Toc142050442 \h </w:instrText>
        </w:r>
        <w:r w:rsidR="00B81DC5">
          <w:rPr>
            <w:webHidden/>
          </w:rPr>
        </w:r>
        <w:r w:rsidR="00B81DC5">
          <w:rPr>
            <w:webHidden/>
          </w:rPr>
          <w:fldChar w:fldCharType="separate"/>
        </w:r>
        <w:r w:rsidR="007E4319">
          <w:rPr>
            <w:webHidden/>
          </w:rPr>
          <w:t>- 14 -</w:t>
        </w:r>
        <w:r w:rsidR="00B81DC5">
          <w:rPr>
            <w:webHidden/>
          </w:rPr>
          <w:fldChar w:fldCharType="end"/>
        </w:r>
      </w:hyperlink>
    </w:p>
    <w:p w14:paraId="307A6023" w14:textId="245630EF" w:rsidR="00B81DC5" w:rsidRDefault="00000000">
      <w:pPr>
        <w:pStyle w:val="TOC3"/>
        <w:rPr>
          <w:rFonts w:asciiTheme="minorHAnsi" w:eastAsiaTheme="minorEastAsia" w:hAnsiTheme="minorHAnsi" w:cstheme="minorBidi"/>
          <w:caps w:val="0"/>
          <w:color w:val="auto"/>
          <w:sz w:val="24"/>
          <w:szCs w:val="24"/>
        </w:rPr>
      </w:pPr>
      <w:hyperlink w:anchor="_Toc142050443" w:history="1">
        <w:r w:rsidR="00B81DC5" w:rsidRPr="003062C7">
          <w:rPr>
            <w:rStyle w:val="Hyperlink"/>
          </w:rPr>
          <w:t>CURRENCY RISK</w:t>
        </w:r>
        <w:r w:rsidR="00B81DC5">
          <w:rPr>
            <w:webHidden/>
          </w:rPr>
          <w:tab/>
        </w:r>
        <w:r w:rsidR="00B81DC5">
          <w:rPr>
            <w:webHidden/>
          </w:rPr>
          <w:fldChar w:fldCharType="begin"/>
        </w:r>
        <w:r w:rsidR="00B81DC5">
          <w:rPr>
            <w:webHidden/>
          </w:rPr>
          <w:instrText xml:space="preserve"> PAGEREF _Toc142050443 \h </w:instrText>
        </w:r>
        <w:r w:rsidR="00B81DC5">
          <w:rPr>
            <w:webHidden/>
          </w:rPr>
        </w:r>
        <w:r w:rsidR="00B81DC5">
          <w:rPr>
            <w:webHidden/>
          </w:rPr>
          <w:fldChar w:fldCharType="separate"/>
        </w:r>
        <w:r w:rsidR="007E4319">
          <w:rPr>
            <w:webHidden/>
          </w:rPr>
          <w:t>- 14 -</w:t>
        </w:r>
        <w:r w:rsidR="00B81DC5">
          <w:rPr>
            <w:webHidden/>
          </w:rPr>
          <w:fldChar w:fldCharType="end"/>
        </w:r>
      </w:hyperlink>
    </w:p>
    <w:p w14:paraId="61C6FD6C" w14:textId="2DF24005" w:rsidR="00B81DC5" w:rsidRDefault="00000000">
      <w:pPr>
        <w:pStyle w:val="TOC3"/>
        <w:rPr>
          <w:rFonts w:asciiTheme="minorHAnsi" w:eastAsiaTheme="minorEastAsia" w:hAnsiTheme="minorHAnsi" w:cstheme="minorBidi"/>
          <w:caps w:val="0"/>
          <w:color w:val="auto"/>
          <w:sz w:val="24"/>
          <w:szCs w:val="24"/>
        </w:rPr>
      </w:pPr>
      <w:hyperlink w:anchor="_Toc142050444" w:history="1">
        <w:r w:rsidR="00B81DC5" w:rsidRPr="003062C7">
          <w:rPr>
            <w:rStyle w:val="Hyperlink"/>
          </w:rPr>
          <w:t>CYBERSECURITY RISK</w:t>
        </w:r>
        <w:r w:rsidR="00B81DC5">
          <w:rPr>
            <w:webHidden/>
          </w:rPr>
          <w:tab/>
        </w:r>
        <w:r w:rsidR="00B81DC5">
          <w:rPr>
            <w:webHidden/>
          </w:rPr>
          <w:fldChar w:fldCharType="begin"/>
        </w:r>
        <w:r w:rsidR="00B81DC5">
          <w:rPr>
            <w:webHidden/>
          </w:rPr>
          <w:instrText xml:space="preserve"> PAGEREF _Toc142050444 \h </w:instrText>
        </w:r>
        <w:r w:rsidR="00B81DC5">
          <w:rPr>
            <w:webHidden/>
          </w:rPr>
        </w:r>
        <w:r w:rsidR="00B81DC5">
          <w:rPr>
            <w:webHidden/>
          </w:rPr>
          <w:fldChar w:fldCharType="separate"/>
        </w:r>
        <w:r w:rsidR="007E4319">
          <w:rPr>
            <w:webHidden/>
          </w:rPr>
          <w:t>- 15 -</w:t>
        </w:r>
        <w:r w:rsidR="00B81DC5">
          <w:rPr>
            <w:webHidden/>
          </w:rPr>
          <w:fldChar w:fldCharType="end"/>
        </w:r>
      </w:hyperlink>
    </w:p>
    <w:p w14:paraId="29F508DA" w14:textId="1B4A4CDE" w:rsidR="00B81DC5" w:rsidRDefault="00000000">
      <w:pPr>
        <w:pStyle w:val="TOC3"/>
        <w:rPr>
          <w:rFonts w:asciiTheme="minorHAnsi" w:eastAsiaTheme="minorEastAsia" w:hAnsiTheme="minorHAnsi" w:cstheme="minorBidi"/>
          <w:caps w:val="0"/>
          <w:color w:val="auto"/>
          <w:sz w:val="24"/>
          <w:szCs w:val="24"/>
        </w:rPr>
      </w:pPr>
      <w:hyperlink w:anchor="_Toc142050445" w:history="1">
        <w:r w:rsidR="00B81DC5" w:rsidRPr="003062C7">
          <w:rPr>
            <w:rStyle w:val="Hyperlink"/>
          </w:rPr>
          <w:t>DEFLATION RISK</w:t>
        </w:r>
        <w:r w:rsidR="00B81DC5">
          <w:rPr>
            <w:webHidden/>
          </w:rPr>
          <w:tab/>
        </w:r>
        <w:r w:rsidR="00B81DC5">
          <w:rPr>
            <w:webHidden/>
          </w:rPr>
          <w:fldChar w:fldCharType="begin"/>
        </w:r>
        <w:r w:rsidR="00B81DC5">
          <w:rPr>
            <w:webHidden/>
          </w:rPr>
          <w:instrText xml:space="preserve"> PAGEREF _Toc142050445 \h </w:instrText>
        </w:r>
        <w:r w:rsidR="00B81DC5">
          <w:rPr>
            <w:webHidden/>
          </w:rPr>
        </w:r>
        <w:r w:rsidR="00B81DC5">
          <w:rPr>
            <w:webHidden/>
          </w:rPr>
          <w:fldChar w:fldCharType="separate"/>
        </w:r>
        <w:r w:rsidR="007E4319">
          <w:rPr>
            <w:webHidden/>
          </w:rPr>
          <w:t>- 15 -</w:t>
        </w:r>
        <w:r w:rsidR="00B81DC5">
          <w:rPr>
            <w:webHidden/>
          </w:rPr>
          <w:fldChar w:fldCharType="end"/>
        </w:r>
      </w:hyperlink>
    </w:p>
    <w:p w14:paraId="38616D43" w14:textId="4BB84242" w:rsidR="00B81DC5" w:rsidRDefault="00000000">
      <w:pPr>
        <w:pStyle w:val="TOC3"/>
        <w:rPr>
          <w:rFonts w:asciiTheme="minorHAnsi" w:eastAsiaTheme="minorEastAsia" w:hAnsiTheme="minorHAnsi" w:cstheme="minorBidi"/>
          <w:caps w:val="0"/>
          <w:color w:val="auto"/>
          <w:sz w:val="24"/>
          <w:szCs w:val="24"/>
        </w:rPr>
      </w:pPr>
      <w:hyperlink w:anchor="_Toc142050446" w:history="1">
        <w:r w:rsidR="00B81DC5" w:rsidRPr="003062C7">
          <w:rPr>
            <w:rStyle w:val="Hyperlink"/>
          </w:rPr>
          <w:t>EQUITY RISK</w:t>
        </w:r>
        <w:r w:rsidR="00B81DC5">
          <w:rPr>
            <w:webHidden/>
          </w:rPr>
          <w:tab/>
        </w:r>
        <w:r w:rsidR="00B81DC5">
          <w:rPr>
            <w:webHidden/>
          </w:rPr>
          <w:fldChar w:fldCharType="begin"/>
        </w:r>
        <w:r w:rsidR="00B81DC5">
          <w:rPr>
            <w:webHidden/>
          </w:rPr>
          <w:instrText xml:space="preserve"> PAGEREF _Toc142050446 \h </w:instrText>
        </w:r>
        <w:r w:rsidR="00B81DC5">
          <w:rPr>
            <w:webHidden/>
          </w:rPr>
        </w:r>
        <w:r w:rsidR="00B81DC5">
          <w:rPr>
            <w:webHidden/>
          </w:rPr>
          <w:fldChar w:fldCharType="separate"/>
        </w:r>
        <w:r w:rsidR="007E4319">
          <w:rPr>
            <w:webHidden/>
          </w:rPr>
          <w:t>- 15 -</w:t>
        </w:r>
        <w:r w:rsidR="00B81DC5">
          <w:rPr>
            <w:webHidden/>
          </w:rPr>
          <w:fldChar w:fldCharType="end"/>
        </w:r>
      </w:hyperlink>
    </w:p>
    <w:p w14:paraId="0CA9638F" w14:textId="0E1350E4" w:rsidR="00B81DC5" w:rsidRDefault="00000000">
      <w:pPr>
        <w:pStyle w:val="TOC3"/>
        <w:rPr>
          <w:rFonts w:asciiTheme="minorHAnsi" w:eastAsiaTheme="minorEastAsia" w:hAnsiTheme="minorHAnsi" w:cstheme="minorBidi"/>
          <w:caps w:val="0"/>
          <w:color w:val="auto"/>
          <w:sz w:val="24"/>
          <w:szCs w:val="24"/>
        </w:rPr>
      </w:pPr>
      <w:hyperlink w:anchor="_Toc142050447" w:history="1">
        <w:r w:rsidR="00B81DC5" w:rsidRPr="003062C7">
          <w:rPr>
            <w:rStyle w:val="Hyperlink"/>
          </w:rPr>
          <w:t>EMERGING MARKETS RISK</w:t>
        </w:r>
        <w:r w:rsidR="00B81DC5">
          <w:rPr>
            <w:webHidden/>
          </w:rPr>
          <w:tab/>
        </w:r>
        <w:r w:rsidR="00B81DC5">
          <w:rPr>
            <w:webHidden/>
          </w:rPr>
          <w:fldChar w:fldCharType="begin"/>
        </w:r>
        <w:r w:rsidR="00B81DC5">
          <w:rPr>
            <w:webHidden/>
          </w:rPr>
          <w:instrText xml:space="preserve"> PAGEREF _Toc142050447 \h </w:instrText>
        </w:r>
        <w:r w:rsidR="00B81DC5">
          <w:rPr>
            <w:webHidden/>
          </w:rPr>
        </w:r>
        <w:r w:rsidR="00B81DC5">
          <w:rPr>
            <w:webHidden/>
          </w:rPr>
          <w:fldChar w:fldCharType="separate"/>
        </w:r>
        <w:r w:rsidR="007E4319">
          <w:rPr>
            <w:webHidden/>
          </w:rPr>
          <w:t>- 15 -</w:t>
        </w:r>
        <w:r w:rsidR="00B81DC5">
          <w:rPr>
            <w:webHidden/>
          </w:rPr>
          <w:fldChar w:fldCharType="end"/>
        </w:r>
      </w:hyperlink>
    </w:p>
    <w:p w14:paraId="595D0B9C" w14:textId="72C2502C" w:rsidR="00B81DC5" w:rsidRDefault="00000000">
      <w:pPr>
        <w:pStyle w:val="TOC3"/>
        <w:rPr>
          <w:rFonts w:asciiTheme="minorHAnsi" w:eastAsiaTheme="minorEastAsia" w:hAnsiTheme="minorHAnsi" w:cstheme="minorBidi"/>
          <w:caps w:val="0"/>
          <w:color w:val="auto"/>
          <w:sz w:val="24"/>
          <w:szCs w:val="24"/>
        </w:rPr>
      </w:pPr>
      <w:hyperlink w:anchor="_Toc142050448" w:history="1">
        <w:r w:rsidR="00B81DC5" w:rsidRPr="003062C7">
          <w:rPr>
            <w:rStyle w:val="Hyperlink"/>
          </w:rPr>
          <w:t>ETF &amp; ETN RISK</w:t>
        </w:r>
        <w:r w:rsidR="00B81DC5">
          <w:rPr>
            <w:webHidden/>
          </w:rPr>
          <w:tab/>
        </w:r>
        <w:r w:rsidR="00B81DC5">
          <w:rPr>
            <w:webHidden/>
          </w:rPr>
          <w:fldChar w:fldCharType="begin"/>
        </w:r>
        <w:r w:rsidR="00B81DC5">
          <w:rPr>
            <w:webHidden/>
          </w:rPr>
          <w:instrText xml:space="preserve"> PAGEREF _Toc142050448 \h </w:instrText>
        </w:r>
        <w:r w:rsidR="00B81DC5">
          <w:rPr>
            <w:webHidden/>
          </w:rPr>
        </w:r>
        <w:r w:rsidR="00B81DC5">
          <w:rPr>
            <w:webHidden/>
          </w:rPr>
          <w:fldChar w:fldCharType="separate"/>
        </w:r>
        <w:r w:rsidR="007E4319">
          <w:rPr>
            <w:webHidden/>
          </w:rPr>
          <w:t>- 15 -</w:t>
        </w:r>
        <w:r w:rsidR="00B81DC5">
          <w:rPr>
            <w:webHidden/>
          </w:rPr>
          <w:fldChar w:fldCharType="end"/>
        </w:r>
      </w:hyperlink>
    </w:p>
    <w:p w14:paraId="61935562" w14:textId="18D351A7" w:rsidR="00B81DC5" w:rsidRDefault="00000000">
      <w:pPr>
        <w:pStyle w:val="TOC3"/>
        <w:rPr>
          <w:rFonts w:asciiTheme="minorHAnsi" w:eastAsiaTheme="minorEastAsia" w:hAnsiTheme="minorHAnsi" w:cstheme="minorBidi"/>
          <w:caps w:val="0"/>
          <w:color w:val="auto"/>
          <w:sz w:val="24"/>
          <w:szCs w:val="24"/>
        </w:rPr>
      </w:pPr>
      <w:hyperlink w:anchor="_Toc142050449" w:history="1">
        <w:r w:rsidR="00B81DC5" w:rsidRPr="003062C7">
          <w:rPr>
            <w:rStyle w:val="Hyperlink"/>
          </w:rPr>
          <w:t>FREQUENT TRADING RISK</w:t>
        </w:r>
        <w:r w:rsidR="00B81DC5">
          <w:rPr>
            <w:webHidden/>
          </w:rPr>
          <w:tab/>
        </w:r>
        <w:r w:rsidR="00B81DC5">
          <w:rPr>
            <w:webHidden/>
          </w:rPr>
          <w:fldChar w:fldCharType="begin"/>
        </w:r>
        <w:r w:rsidR="00B81DC5">
          <w:rPr>
            <w:webHidden/>
          </w:rPr>
          <w:instrText xml:space="preserve"> PAGEREF _Toc142050449 \h </w:instrText>
        </w:r>
        <w:r w:rsidR="00B81DC5">
          <w:rPr>
            <w:webHidden/>
          </w:rPr>
        </w:r>
        <w:r w:rsidR="00B81DC5">
          <w:rPr>
            <w:webHidden/>
          </w:rPr>
          <w:fldChar w:fldCharType="separate"/>
        </w:r>
        <w:r w:rsidR="007E4319">
          <w:rPr>
            <w:webHidden/>
          </w:rPr>
          <w:t>- 16 -</w:t>
        </w:r>
        <w:r w:rsidR="00B81DC5">
          <w:rPr>
            <w:webHidden/>
          </w:rPr>
          <w:fldChar w:fldCharType="end"/>
        </w:r>
      </w:hyperlink>
    </w:p>
    <w:p w14:paraId="6C3F7826" w14:textId="0436C44B" w:rsidR="00B81DC5" w:rsidRDefault="00000000">
      <w:pPr>
        <w:pStyle w:val="TOC3"/>
        <w:rPr>
          <w:rFonts w:asciiTheme="minorHAnsi" w:eastAsiaTheme="minorEastAsia" w:hAnsiTheme="minorHAnsi" w:cstheme="minorBidi"/>
          <w:caps w:val="0"/>
          <w:color w:val="auto"/>
          <w:sz w:val="24"/>
          <w:szCs w:val="24"/>
        </w:rPr>
      </w:pPr>
      <w:hyperlink w:anchor="_Toc142050450" w:history="1">
        <w:r w:rsidR="00B81DC5" w:rsidRPr="003062C7">
          <w:rPr>
            <w:rStyle w:val="Hyperlink"/>
          </w:rPr>
          <w:t>GEOGRAPHIC CONCENTRATION RISK</w:t>
        </w:r>
        <w:r w:rsidR="00B81DC5">
          <w:rPr>
            <w:webHidden/>
          </w:rPr>
          <w:tab/>
        </w:r>
        <w:r w:rsidR="00B81DC5">
          <w:rPr>
            <w:webHidden/>
          </w:rPr>
          <w:fldChar w:fldCharType="begin"/>
        </w:r>
        <w:r w:rsidR="00B81DC5">
          <w:rPr>
            <w:webHidden/>
          </w:rPr>
          <w:instrText xml:space="preserve"> PAGEREF _Toc142050450 \h </w:instrText>
        </w:r>
        <w:r w:rsidR="00B81DC5">
          <w:rPr>
            <w:webHidden/>
          </w:rPr>
        </w:r>
        <w:r w:rsidR="00B81DC5">
          <w:rPr>
            <w:webHidden/>
          </w:rPr>
          <w:fldChar w:fldCharType="separate"/>
        </w:r>
        <w:r w:rsidR="007E4319">
          <w:rPr>
            <w:webHidden/>
          </w:rPr>
          <w:t>- 16 -</w:t>
        </w:r>
        <w:r w:rsidR="00B81DC5">
          <w:rPr>
            <w:webHidden/>
          </w:rPr>
          <w:fldChar w:fldCharType="end"/>
        </w:r>
      </w:hyperlink>
    </w:p>
    <w:p w14:paraId="59F14B0E" w14:textId="7B878F5B" w:rsidR="00B81DC5" w:rsidRDefault="00000000">
      <w:pPr>
        <w:pStyle w:val="TOC3"/>
        <w:rPr>
          <w:rFonts w:asciiTheme="minorHAnsi" w:eastAsiaTheme="minorEastAsia" w:hAnsiTheme="minorHAnsi" w:cstheme="minorBidi"/>
          <w:caps w:val="0"/>
          <w:color w:val="auto"/>
          <w:sz w:val="24"/>
          <w:szCs w:val="24"/>
        </w:rPr>
      </w:pPr>
      <w:hyperlink w:anchor="_Toc142050451" w:history="1">
        <w:r w:rsidR="00B81DC5" w:rsidRPr="003062C7">
          <w:rPr>
            <w:rStyle w:val="Hyperlink"/>
          </w:rPr>
          <w:t>INDUSTRY OR SECTOR RISK</w:t>
        </w:r>
        <w:r w:rsidR="00B81DC5">
          <w:rPr>
            <w:webHidden/>
          </w:rPr>
          <w:tab/>
        </w:r>
        <w:r w:rsidR="00B81DC5">
          <w:rPr>
            <w:webHidden/>
          </w:rPr>
          <w:fldChar w:fldCharType="begin"/>
        </w:r>
        <w:r w:rsidR="00B81DC5">
          <w:rPr>
            <w:webHidden/>
          </w:rPr>
          <w:instrText xml:space="preserve"> PAGEREF _Toc142050451 \h </w:instrText>
        </w:r>
        <w:r w:rsidR="00B81DC5">
          <w:rPr>
            <w:webHidden/>
          </w:rPr>
        </w:r>
        <w:r w:rsidR="00B81DC5">
          <w:rPr>
            <w:webHidden/>
          </w:rPr>
          <w:fldChar w:fldCharType="separate"/>
        </w:r>
        <w:r w:rsidR="007E4319">
          <w:rPr>
            <w:webHidden/>
          </w:rPr>
          <w:t>- 16 -</w:t>
        </w:r>
        <w:r w:rsidR="00B81DC5">
          <w:rPr>
            <w:webHidden/>
          </w:rPr>
          <w:fldChar w:fldCharType="end"/>
        </w:r>
      </w:hyperlink>
    </w:p>
    <w:p w14:paraId="18D93EAA" w14:textId="2B88139F" w:rsidR="00B81DC5" w:rsidRDefault="00000000">
      <w:pPr>
        <w:pStyle w:val="TOC3"/>
        <w:rPr>
          <w:rFonts w:asciiTheme="minorHAnsi" w:eastAsiaTheme="minorEastAsia" w:hAnsiTheme="minorHAnsi" w:cstheme="minorBidi"/>
          <w:caps w:val="0"/>
          <w:color w:val="auto"/>
          <w:sz w:val="24"/>
          <w:szCs w:val="24"/>
        </w:rPr>
      </w:pPr>
      <w:hyperlink w:anchor="_Toc142050452" w:history="1">
        <w:r w:rsidR="00B81DC5" w:rsidRPr="003062C7">
          <w:rPr>
            <w:rStyle w:val="Hyperlink"/>
          </w:rPr>
          <w:t>LEGACY HOLDING RISK</w:t>
        </w:r>
        <w:r w:rsidR="00B81DC5">
          <w:rPr>
            <w:webHidden/>
          </w:rPr>
          <w:tab/>
        </w:r>
        <w:r w:rsidR="00B81DC5">
          <w:rPr>
            <w:webHidden/>
          </w:rPr>
          <w:fldChar w:fldCharType="begin"/>
        </w:r>
        <w:r w:rsidR="00B81DC5">
          <w:rPr>
            <w:webHidden/>
          </w:rPr>
          <w:instrText xml:space="preserve"> PAGEREF _Toc142050452 \h </w:instrText>
        </w:r>
        <w:r w:rsidR="00B81DC5">
          <w:rPr>
            <w:webHidden/>
          </w:rPr>
        </w:r>
        <w:r w:rsidR="00B81DC5">
          <w:rPr>
            <w:webHidden/>
          </w:rPr>
          <w:fldChar w:fldCharType="separate"/>
        </w:r>
        <w:r w:rsidR="007E4319">
          <w:rPr>
            <w:webHidden/>
          </w:rPr>
          <w:t>- 16 -</w:t>
        </w:r>
        <w:r w:rsidR="00B81DC5">
          <w:rPr>
            <w:webHidden/>
          </w:rPr>
          <w:fldChar w:fldCharType="end"/>
        </w:r>
      </w:hyperlink>
    </w:p>
    <w:p w14:paraId="6145CCC8" w14:textId="38DA96F0" w:rsidR="00B81DC5" w:rsidRDefault="00000000">
      <w:pPr>
        <w:pStyle w:val="TOC3"/>
        <w:rPr>
          <w:rFonts w:asciiTheme="minorHAnsi" w:eastAsiaTheme="minorEastAsia" w:hAnsiTheme="minorHAnsi" w:cstheme="minorBidi"/>
          <w:caps w:val="0"/>
          <w:color w:val="auto"/>
          <w:sz w:val="24"/>
          <w:szCs w:val="24"/>
        </w:rPr>
      </w:pPr>
      <w:hyperlink w:anchor="_Toc142050453" w:history="1">
        <w:r w:rsidR="00B81DC5" w:rsidRPr="003062C7">
          <w:rPr>
            <w:rStyle w:val="Hyperlink"/>
          </w:rPr>
          <w:t>LIQUIDITY RISK</w:t>
        </w:r>
        <w:r w:rsidR="00B81DC5">
          <w:rPr>
            <w:webHidden/>
          </w:rPr>
          <w:tab/>
        </w:r>
        <w:r w:rsidR="00B81DC5">
          <w:rPr>
            <w:webHidden/>
          </w:rPr>
          <w:fldChar w:fldCharType="begin"/>
        </w:r>
        <w:r w:rsidR="00B81DC5">
          <w:rPr>
            <w:webHidden/>
          </w:rPr>
          <w:instrText xml:space="preserve"> PAGEREF _Toc142050453 \h </w:instrText>
        </w:r>
        <w:r w:rsidR="00B81DC5">
          <w:rPr>
            <w:webHidden/>
          </w:rPr>
        </w:r>
        <w:r w:rsidR="00B81DC5">
          <w:rPr>
            <w:webHidden/>
          </w:rPr>
          <w:fldChar w:fldCharType="separate"/>
        </w:r>
        <w:r w:rsidR="007E4319">
          <w:rPr>
            <w:webHidden/>
          </w:rPr>
          <w:t>- 16 -</w:t>
        </w:r>
        <w:r w:rsidR="00B81DC5">
          <w:rPr>
            <w:webHidden/>
          </w:rPr>
          <w:fldChar w:fldCharType="end"/>
        </w:r>
      </w:hyperlink>
    </w:p>
    <w:p w14:paraId="4DCE0A5E" w14:textId="297B2DBA" w:rsidR="00B81DC5" w:rsidRDefault="00000000">
      <w:pPr>
        <w:pStyle w:val="TOC3"/>
        <w:rPr>
          <w:rFonts w:asciiTheme="minorHAnsi" w:eastAsiaTheme="minorEastAsia" w:hAnsiTheme="minorHAnsi" w:cstheme="minorBidi"/>
          <w:caps w:val="0"/>
          <w:color w:val="auto"/>
          <w:sz w:val="24"/>
          <w:szCs w:val="24"/>
        </w:rPr>
      </w:pPr>
      <w:hyperlink w:anchor="_Toc142050454" w:history="1">
        <w:r w:rsidR="00B81DC5" w:rsidRPr="003062C7">
          <w:rPr>
            <w:rStyle w:val="Hyperlink"/>
          </w:rPr>
          <w:t>MANAGEMENT RISK</w:t>
        </w:r>
        <w:r w:rsidR="00B81DC5">
          <w:rPr>
            <w:webHidden/>
          </w:rPr>
          <w:tab/>
        </w:r>
        <w:r w:rsidR="00B81DC5">
          <w:rPr>
            <w:webHidden/>
          </w:rPr>
          <w:fldChar w:fldCharType="begin"/>
        </w:r>
        <w:r w:rsidR="00B81DC5">
          <w:rPr>
            <w:webHidden/>
          </w:rPr>
          <w:instrText xml:space="preserve"> PAGEREF _Toc142050454 \h </w:instrText>
        </w:r>
        <w:r w:rsidR="00B81DC5">
          <w:rPr>
            <w:webHidden/>
          </w:rPr>
        </w:r>
        <w:r w:rsidR="00B81DC5">
          <w:rPr>
            <w:webHidden/>
          </w:rPr>
          <w:fldChar w:fldCharType="separate"/>
        </w:r>
        <w:r w:rsidR="007E4319">
          <w:rPr>
            <w:webHidden/>
          </w:rPr>
          <w:t>- 16 -</w:t>
        </w:r>
        <w:r w:rsidR="00B81DC5">
          <w:rPr>
            <w:webHidden/>
          </w:rPr>
          <w:fldChar w:fldCharType="end"/>
        </w:r>
      </w:hyperlink>
    </w:p>
    <w:p w14:paraId="74709FB2" w14:textId="140EB437" w:rsidR="00B81DC5" w:rsidRDefault="00000000">
      <w:pPr>
        <w:pStyle w:val="TOC3"/>
        <w:rPr>
          <w:rFonts w:asciiTheme="minorHAnsi" w:eastAsiaTheme="minorEastAsia" w:hAnsiTheme="minorHAnsi" w:cstheme="minorBidi"/>
          <w:caps w:val="0"/>
          <w:color w:val="auto"/>
          <w:sz w:val="24"/>
          <w:szCs w:val="24"/>
        </w:rPr>
      </w:pPr>
      <w:hyperlink w:anchor="_Toc142050455" w:history="1">
        <w:r w:rsidR="00B81DC5" w:rsidRPr="003062C7">
          <w:rPr>
            <w:rStyle w:val="Hyperlink"/>
          </w:rPr>
          <w:t>MARKET RISK</w:t>
        </w:r>
        <w:r w:rsidR="00B81DC5">
          <w:rPr>
            <w:webHidden/>
          </w:rPr>
          <w:tab/>
        </w:r>
        <w:r w:rsidR="00B81DC5">
          <w:rPr>
            <w:webHidden/>
          </w:rPr>
          <w:fldChar w:fldCharType="begin"/>
        </w:r>
        <w:r w:rsidR="00B81DC5">
          <w:rPr>
            <w:webHidden/>
          </w:rPr>
          <w:instrText xml:space="preserve"> PAGEREF _Toc142050455 \h </w:instrText>
        </w:r>
        <w:r w:rsidR="00B81DC5">
          <w:rPr>
            <w:webHidden/>
          </w:rPr>
        </w:r>
        <w:r w:rsidR="00B81DC5">
          <w:rPr>
            <w:webHidden/>
          </w:rPr>
          <w:fldChar w:fldCharType="separate"/>
        </w:r>
        <w:r w:rsidR="007E4319">
          <w:rPr>
            <w:webHidden/>
          </w:rPr>
          <w:t>- 17 -</w:t>
        </w:r>
        <w:r w:rsidR="00B81DC5">
          <w:rPr>
            <w:webHidden/>
          </w:rPr>
          <w:fldChar w:fldCharType="end"/>
        </w:r>
      </w:hyperlink>
    </w:p>
    <w:p w14:paraId="1FAB70EB" w14:textId="74D530D4" w:rsidR="00B81DC5" w:rsidRDefault="00000000">
      <w:pPr>
        <w:pStyle w:val="TOC3"/>
        <w:rPr>
          <w:rFonts w:asciiTheme="minorHAnsi" w:eastAsiaTheme="minorEastAsia" w:hAnsiTheme="minorHAnsi" w:cstheme="minorBidi"/>
          <w:caps w:val="0"/>
          <w:color w:val="auto"/>
          <w:sz w:val="24"/>
          <w:szCs w:val="24"/>
        </w:rPr>
      </w:pPr>
      <w:hyperlink w:anchor="_Toc142050456" w:history="1">
        <w:r w:rsidR="00B81DC5" w:rsidRPr="003062C7">
          <w:rPr>
            <w:rStyle w:val="Hyperlink"/>
            <w:rFonts w:eastAsia="Times New Roman"/>
          </w:rPr>
          <w:t>MUTUAL FUND OR ETF RISK</w:t>
        </w:r>
        <w:r w:rsidR="00B81DC5">
          <w:rPr>
            <w:webHidden/>
          </w:rPr>
          <w:tab/>
        </w:r>
        <w:r w:rsidR="00B81DC5">
          <w:rPr>
            <w:webHidden/>
          </w:rPr>
          <w:fldChar w:fldCharType="begin"/>
        </w:r>
        <w:r w:rsidR="00B81DC5">
          <w:rPr>
            <w:webHidden/>
          </w:rPr>
          <w:instrText xml:space="preserve"> PAGEREF _Toc142050456 \h </w:instrText>
        </w:r>
        <w:r w:rsidR="00B81DC5">
          <w:rPr>
            <w:webHidden/>
          </w:rPr>
        </w:r>
        <w:r w:rsidR="00B81DC5">
          <w:rPr>
            <w:webHidden/>
          </w:rPr>
          <w:fldChar w:fldCharType="separate"/>
        </w:r>
        <w:r w:rsidR="007E4319">
          <w:rPr>
            <w:webHidden/>
          </w:rPr>
          <w:t>- 17 -</w:t>
        </w:r>
        <w:r w:rsidR="00B81DC5">
          <w:rPr>
            <w:webHidden/>
          </w:rPr>
          <w:fldChar w:fldCharType="end"/>
        </w:r>
      </w:hyperlink>
    </w:p>
    <w:p w14:paraId="0F17A797" w14:textId="0BEE5F2F" w:rsidR="00B81DC5" w:rsidRDefault="00000000">
      <w:pPr>
        <w:pStyle w:val="TOC3"/>
        <w:rPr>
          <w:rFonts w:asciiTheme="minorHAnsi" w:eastAsiaTheme="minorEastAsia" w:hAnsiTheme="minorHAnsi" w:cstheme="minorBidi"/>
          <w:caps w:val="0"/>
          <w:color w:val="auto"/>
          <w:sz w:val="24"/>
          <w:szCs w:val="24"/>
        </w:rPr>
      </w:pPr>
      <w:hyperlink w:anchor="_Toc142050457" w:history="1">
        <w:r w:rsidR="00B81DC5" w:rsidRPr="003062C7">
          <w:rPr>
            <w:rStyle w:val="Hyperlink"/>
          </w:rPr>
          <w:t>PERFORMANCE OF UNDERLYING MANAGER RISK</w:t>
        </w:r>
        <w:r w:rsidR="00B81DC5">
          <w:rPr>
            <w:webHidden/>
          </w:rPr>
          <w:tab/>
        </w:r>
        <w:r w:rsidR="00B81DC5">
          <w:rPr>
            <w:webHidden/>
          </w:rPr>
          <w:fldChar w:fldCharType="begin"/>
        </w:r>
        <w:r w:rsidR="00B81DC5">
          <w:rPr>
            <w:webHidden/>
          </w:rPr>
          <w:instrText xml:space="preserve"> PAGEREF _Toc142050457 \h </w:instrText>
        </w:r>
        <w:r w:rsidR="00B81DC5">
          <w:rPr>
            <w:webHidden/>
          </w:rPr>
        </w:r>
        <w:r w:rsidR="00B81DC5">
          <w:rPr>
            <w:webHidden/>
          </w:rPr>
          <w:fldChar w:fldCharType="separate"/>
        </w:r>
        <w:r w:rsidR="007E4319">
          <w:rPr>
            <w:webHidden/>
          </w:rPr>
          <w:t>- 17 -</w:t>
        </w:r>
        <w:r w:rsidR="00B81DC5">
          <w:rPr>
            <w:webHidden/>
          </w:rPr>
          <w:fldChar w:fldCharType="end"/>
        </w:r>
      </w:hyperlink>
    </w:p>
    <w:p w14:paraId="1984F285" w14:textId="1D8250BB" w:rsidR="00B81DC5" w:rsidRDefault="00000000">
      <w:pPr>
        <w:pStyle w:val="TOC3"/>
        <w:rPr>
          <w:rFonts w:asciiTheme="minorHAnsi" w:eastAsiaTheme="minorEastAsia" w:hAnsiTheme="minorHAnsi" w:cstheme="minorBidi"/>
          <w:caps w:val="0"/>
          <w:color w:val="auto"/>
          <w:sz w:val="24"/>
          <w:szCs w:val="24"/>
        </w:rPr>
      </w:pPr>
      <w:hyperlink w:anchor="_Toc142050458" w:history="1">
        <w:r w:rsidR="00B81DC5" w:rsidRPr="003062C7">
          <w:rPr>
            <w:rStyle w:val="Hyperlink"/>
          </w:rPr>
          <w:t>REINVESTMENT RISK</w:t>
        </w:r>
        <w:r w:rsidR="00B81DC5">
          <w:rPr>
            <w:webHidden/>
          </w:rPr>
          <w:tab/>
        </w:r>
        <w:r w:rsidR="00B81DC5">
          <w:rPr>
            <w:webHidden/>
          </w:rPr>
          <w:fldChar w:fldCharType="begin"/>
        </w:r>
        <w:r w:rsidR="00B81DC5">
          <w:rPr>
            <w:webHidden/>
          </w:rPr>
          <w:instrText xml:space="preserve"> PAGEREF _Toc142050458 \h </w:instrText>
        </w:r>
        <w:r w:rsidR="00B81DC5">
          <w:rPr>
            <w:webHidden/>
          </w:rPr>
        </w:r>
        <w:r w:rsidR="00B81DC5">
          <w:rPr>
            <w:webHidden/>
          </w:rPr>
          <w:fldChar w:fldCharType="separate"/>
        </w:r>
        <w:r w:rsidR="007E4319">
          <w:rPr>
            <w:webHidden/>
          </w:rPr>
          <w:t>- 17 -</w:t>
        </w:r>
        <w:r w:rsidR="00B81DC5">
          <w:rPr>
            <w:webHidden/>
          </w:rPr>
          <w:fldChar w:fldCharType="end"/>
        </w:r>
      </w:hyperlink>
    </w:p>
    <w:p w14:paraId="1C58A7AB" w14:textId="15512C39" w:rsidR="00B81DC5" w:rsidRDefault="00000000">
      <w:pPr>
        <w:pStyle w:val="TOC3"/>
        <w:rPr>
          <w:rFonts w:asciiTheme="minorHAnsi" w:eastAsiaTheme="minorEastAsia" w:hAnsiTheme="minorHAnsi" w:cstheme="minorBidi"/>
          <w:caps w:val="0"/>
          <w:color w:val="auto"/>
          <w:sz w:val="24"/>
          <w:szCs w:val="24"/>
        </w:rPr>
      </w:pPr>
      <w:hyperlink w:anchor="_Toc142050459" w:history="1">
        <w:r w:rsidR="00B81DC5" w:rsidRPr="003062C7">
          <w:rPr>
            <w:rStyle w:val="Hyperlink"/>
          </w:rPr>
          <w:t>SOCIALLY RESPONSIBLE INVESTING &amp; ESG RISK</w:t>
        </w:r>
        <w:r w:rsidR="00B81DC5">
          <w:rPr>
            <w:webHidden/>
          </w:rPr>
          <w:tab/>
        </w:r>
        <w:r w:rsidR="00B81DC5">
          <w:rPr>
            <w:webHidden/>
          </w:rPr>
          <w:fldChar w:fldCharType="begin"/>
        </w:r>
        <w:r w:rsidR="00B81DC5">
          <w:rPr>
            <w:webHidden/>
          </w:rPr>
          <w:instrText xml:space="preserve"> PAGEREF _Toc142050459 \h </w:instrText>
        </w:r>
        <w:r w:rsidR="00B81DC5">
          <w:rPr>
            <w:webHidden/>
          </w:rPr>
        </w:r>
        <w:r w:rsidR="00B81DC5">
          <w:rPr>
            <w:webHidden/>
          </w:rPr>
          <w:fldChar w:fldCharType="separate"/>
        </w:r>
        <w:r w:rsidR="007E4319">
          <w:rPr>
            <w:webHidden/>
          </w:rPr>
          <w:t>- 17 -</w:t>
        </w:r>
        <w:r w:rsidR="00B81DC5">
          <w:rPr>
            <w:webHidden/>
          </w:rPr>
          <w:fldChar w:fldCharType="end"/>
        </w:r>
      </w:hyperlink>
    </w:p>
    <w:p w14:paraId="10250C50" w14:textId="1A252CFF" w:rsidR="00B81DC5" w:rsidRDefault="00000000">
      <w:pPr>
        <w:pStyle w:val="TOC3"/>
        <w:rPr>
          <w:rFonts w:asciiTheme="minorHAnsi" w:eastAsiaTheme="minorEastAsia" w:hAnsiTheme="minorHAnsi" w:cstheme="minorBidi"/>
          <w:caps w:val="0"/>
          <w:color w:val="auto"/>
          <w:sz w:val="24"/>
          <w:szCs w:val="24"/>
        </w:rPr>
      </w:pPr>
      <w:hyperlink w:anchor="_Toc142050460" w:history="1">
        <w:r w:rsidR="00B81DC5" w:rsidRPr="003062C7">
          <w:rPr>
            <w:rStyle w:val="Hyperlink"/>
          </w:rPr>
          <w:t>SECTOR RISK</w:t>
        </w:r>
        <w:r w:rsidR="00B81DC5">
          <w:rPr>
            <w:webHidden/>
          </w:rPr>
          <w:tab/>
        </w:r>
        <w:r w:rsidR="00B81DC5">
          <w:rPr>
            <w:webHidden/>
          </w:rPr>
          <w:fldChar w:fldCharType="begin"/>
        </w:r>
        <w:r w:rsidR="00B81DC5">
          <w:rPr>
            <w:webHidden/>
          </w:rPr>
          <w:instrText xml:space="preserve"> PAGEREF _Toc142050460 \h </w:instrText>
        </w:r>
        <w:r w:rsidR="00B81DC5">
          <w:rPr>
            <w:webHidden/>
          </w:rPr>
        </w:r>
        <w:r w:rsidR="00B81DC5">
          <w:rPr>
            <w:webHidden/>
          </w:rPr>
          <w:fldChar w:fldCharType="separate"/>
        </w:r>
        <w:r w:rsidR="007E4319">
          <w:rPr>
            <w:webHidden/>
          </w:rPr>
          <w:t>- 17 -</w:t>
        </w:r>
        <w:r w:rsidR="00B81DC5">
          <w:rPr>
            <w:webHidden/>
          </w:rPr>
          <w:fldChar w:fldCharType="end"/>
        </w:r>
      </w:hyperlink>
    </w:p>
    <w:p w14:paraId="78560D96" w14:textId="57AFDB70" w:rsidR="00B81DC5" w:rsidRDefault="00000000">
      <w:pPr>
        <w:pStyle w:val="TOC3"/>
        <w:rPr>
          <w:rFonts w:asciiTheme="minorHAnsi" w:eastAsiaTheme="minorEastAsia" w:hAnsiTheme="minorHAnsi" w:cstheme="minorBidi"/>
          <w:caps w:val="0"/>
          <w:color w:val="auto"/>
          <w:sz w:val="24"/>
          <w:szCs w:val="24"/>
        </w:rPr>
      </w:pPr>
      <w:hyperlink w:anchor="_Toc142050461" w:history="1">
        <w:r w:rsidR="00B81DC5" w:rsidRPr="003062C7">
          <w:rPr>
            <w:rStyle w:val="Hyperlink"/>
          </w:rPr>
          <w:t>TIMING RISK</w:t>
        </w:r>
        <w:r w:rsidR="00B81DC5">
          <w:rPr>
            <w:webHidden/>
          </w:rPr>
          <w:tab/>
        </w:r>
        <w:r w:rsidR="00B81DC5">
          <w:rPr>
            <w:webHidden/>
          </w:rPr>
          <w:fldChar w:fldCharType="begin"/>
        </w:r>
        <w:r w:rsidR="00B81DC5">
          <w:rPr>
            <w:webHidden/>
          </w:rPr>
          <w:instrText xml:space="preserve"> PAGEREF _Toc142050461 \h </w:instrText>
        </w:r>
        <w:r w:rsidR="00B81DC5">
          <w:rPr>
            <w:webHidden/>
          </w:rPr>
        </w:r>
        <w:r w:rsidR="00B81DC5">
          <w:rPr>
            <w:webHidden/>
          </w:rPr>
          <w:fldChar w:fldCharType="separate"/>
        </w:r>
        <w:r w:rsidR="007E4319">
          <w:rPr>
            <w:webHidden/>
          </w:rPr>
          <w:t>- 18 -</w:t>
        </w:r>
        <w:r w:rsidR="00B81DC5">
          <w:rPr>
            <w:webHidden/>
          </w:rPr>
          <w:fldChar w:fldCharType="end"/>
        </w:r>
      </w:hyperlink>
    </w:p>
    <w:p w14:paraId="185419FF" w14:textId="71928D18" w:rsidR="00B81DC5" w:rsidRDefault="00000000">
      <w:pPr>
        <w:pStyle w:val="TOC3"/>
        <w:rPr>
          <w:rFonts w:asciiTheme="minorHAnsi" w:eastAsiaTheme="minorEastAsia" w:hAnsiTheme="minorHAnsi" w:cstheme="minorBidi"/>
          <w:caps w:val="0"/>
          <w:color w:val="auto"/>
          <w:sz w:val="24"/>
          <w:szCs w:val="24"/>
        </w:rPr>
      </w:pPr>
      <w:hyperlink w:anchor="_Toc142050462" w:history="1">
        <w:r w:rsidR="00B81DC5" w:rsidRPr="003062C7">
          <w:rPr>
            <w:rStyle w:val="Hyperlink"/>
          </w:rPr>
          <w:t>VALUE INVESTING RISK</w:t>
        </w:r>
        <w:r w:rsidR="00B81DC5">
          <w:rPr>
            <w:webHidden/>
          </w:rPr>
          <w:tab/>
        </w:r>
        <w:r w:rsidR="00B81DC5">
          <w:rPr>
            <w:webHidden/>
          </w:rPr>
          <w:fldChar w:fldCharType="begin"/>
        </w:r>
        <w:r w:rsidR="00B81DC5">
          <w:rPr>
            <w:webHidden/>
          </w:rPr>
          <w:instrText xml:space="preserve"> PAGEREF _Toc142050462 \h </w:instrText>
        </w:r>
        <w:r w:rsidR="00B81DC5">
          <w:rPr>
            <w:webHidden/>
          </w:rPr>
        </w:r>
        <w:r w:rsidR="00B81DC5">
          <w:rPr>
            <w:webHidden/>
          </w:rPr>
          <w:fldChar w:fldCharType="separate"/>
        </w:r>
        <w:r w:rsidR="007E4319">
          <w:rPr>
            <w:webHidden/>
          </w:rPr>
          <w:t>- 18 -</w:t>
        </w:r>
        <w:r w:rsidR="00B81DC5">
          <w:rPr>
            <w:webHidden/>
          </w:rPr>
          <w:fldChar w:fldCharType="end"/>
        </w:r>
      </w:hyperlink>
    </w:p>
    <w:p w14:paraId="6D7611B1" w14:textId="7786C130" w:rsidR="00B81DC5" w:rsidRDefault="00000000">
      <w:pPr>
        <w:pStyle w:val="TOC1"/>
        <w:rPr>
          <w:rFonts w:asciiTheme="minorHAnsi" w:eastAsiaTheme="minorEastAsia" w:hAnsiTheme="minorHAnsi" w:cstheme="minorBidi"/>
          <w:b w:val="0"/>
          <w:bCs w:val="0"/>
          <w:color w:val="auto"/>
          <w:sz w:val="24"/>
          <w:szCs w:val="24"/>
        </w:rPr>
      </w:pPr>
      <w:hyperlink w:anchor="_Toc142050463" w:history="1">
        <w:r w:rsidR="00B81DC5" w:rsidRPr="003062C7">
          <w:rPr>
            <w:rStyle w:val="Hyperlink"/>
          </w:rPr>
          <w:t>ITEM 9 - DISCIPLINARY INFORMATION</w:t>
        </w:r>
        <w:r w:rsidR="00B81DC5">
          <w:rPr>
            <w:webHidden/>
          </w:rPr>
          <w:tab/>
        </w:r>
        <w:r w:rsidR="00B81DC5">
          <w:rPr>
            <w:webHidden/>
          </w:rPr>
          <w:fldChar w:fldCharType="begin"/>
        </w:r>
        <w:r w:rsidR="00B81DC5">
          <w:rPr>
            <w:webHidden/>
          </w:rPr>
          <w:instrText xml:space="preserve"> PAGEREF _Toc142050463 \h </w:instrText>
        </w:r>
        <w:r w:rsidR="00B81DC5">
          <w:rPr>
            <w:webHidden/>
          </w:rPr>
        </w:r>
        <w:r w:rsidR="00B81DC5">
          <w:rPr>
            <w:webHidden/>
          </w:rPr>
          <w:fldChar w:fldCharType="separate"/>
        </w:r>
        <w:r w:rsidR="007E4319">
          <w:rPr>
            <w:webHidden/>
          </w:rPr>
          <w:t>- 18 -</w:t>
        </w:r>
        <w:r w:rsidR="00B81DC5">
          <w:rPr>
            <w:webHidden/>
          </w:rPr>
          <w:fldChar w:fldCharType="end"/>
        </w:r>
      </w:hyperlink>
    </w:p>
    <w:p w14:paraId="6591AD22" w14:textId="44D51DB5" w:rsidR="00B81DC5" w:rsidRDefault="00000000">
      <w:pPr>
        <w:pStyle w:val="TOC1"/>
        <w:rPr>
          <w:rFonts w:asciiTheme="minorHAnsi" w:eastAsiaTheme="minorEastAsia" w:hAnsiTheme="minorHAnsi" w:cstheme="minorBidi"/>
          <w:b w:val="0"/>
          <w:bCs w:val="0"/>
          <w:color w:val="auto"/>
          <w:sz w:val="24"/>
          <w:szCs w:val="24"/>
        </w:rPr>
      </w:pPr>
      <w:hyperlink w:anchor="_Toc142050464" w:history="1">
        <w:r w:rsidR="00B81DC5" w:rsidRPr="003062C7">
          <w:rPr>
            <w:rStyle w:val="Hyperlink"/>
          </w:rPr>
          <w:t>ITEM 10 - OTHER FINANCIAL INDUSTRY ACTIVITIES &amp; AFFILIATIONS</w:t>
        </w:r>
        <w:r w:rsidR="00B81DC5">
          <w:rPr>
            <w:webHidden/>
          </w:rPr>
          <w:tab/>
        </w:r>
        <w:r w:rsidR="00B81DC5">
          <w:rPr>
            <w:webHidden/>
          </w:rPr>
          <w:fldChar w:fldCharType="begin"/>
        </w:r>
        <w:r w:rsidR="00B81DC5">
          <w:rPr>
            <w:webHidden/>
          </w:rPr>
          <w:instrText xml:space="preserve"> PAGEREF _Toc142050464 \h </w:instrText>
        </w:r>
        <w:r w:rsidR="00B81DC5">
          <w:rPr>
            <w:webHidden/>
          </w:rPr>
        </w:r>
        <w:r w:rsidR="00B81DC5">
          <w:rPr>
            <w:webHidden/>
          </w:rPr>
          <w:fldChar w:fldCharType="separate"/>
        </w:r>
        <w:r w:rsidR="007E4319">
          <w:rPr>
            <w:webHidden/>
          </w:rPr>
          <w:t>- 18 -</w:t>
        </w:r>
        <w:r w:rsidR="00B81DC5">
          <w:rPr>
            <w:webHidden/>
          </w:rPr>
          <w:fldChar w:fldCharType="end"/>
        </w:r>
      </w:hyperlink>
    </w:p>
    <w:p w14:paraId="20ABD888" w14:textId="6C86F0F3" w:rsidR="00B81DC5" w:rsidRDefault="00000000">
      <w:pPr>
        <w:pStyle w:val="TOC3"/>
        <w:rPr>
          <w:rFonts w:asciiTheme="minorHAnsi" w:eastAsiaTheme="minorEastAsia" w:hAnsiTheme="minorHAnsi" w:cstheme="minorBidi"/>
          <w:caps w:val="0"/>
          <w:color w:val="auto"/>
          <w:sz w:val="24"/>
          <w:szCs w:val="24"/>
        </w:rPr>
      </w:pPr>
      <w:hyperlink w:anchor="_Toc142050465" w:history="1">
        <w:r w:rsidR="00B81DC5" w:rsidRPr="003062C7">
          <w:rPr>
            <w:rStyle w:val="Hyperlink"/>
          </w:rPr>
          <w:t>BROKER-DEALER AFFILIATED</w:t>
        </w:r>
        <w:r w:rsidR="00B81DC5">
          <w:rPr>
            <w:webHidden/>
          </w:rPr>
          <w:tab/>
        </w:r>
        <w:r w:rsidR="00B81DC5">
          <w:rPr>
            <w:webHidden/>
          </w:rPr>
          <w:fldChar w:fldCharType="begin"/>
        </w:r>
        <w:r w:rsidR="00B81DC5">
          <w:rPr>
            <w:webHidden/>
          </w:rPr>
          <w:instrText xml:space="preserve"> PAGEREF _Toc142050465 \h </w:instrText>
        </w:r>
        <w:r w:rsidR="00B81DC5">
          <w:rPr>
            <w:webHidden/>
          </w:rPr>
        </w:r>
        <w:r w:rsidR="00B81DC5">
          <w:rPr>
            <w:webHidden/>
          </w:rPr>
          <w:fldChar w:fldCharType="separate"/>
        </w:r>
        <w:r w:rsidR="007E4319">
          <w:rPr>
            <w:webHidden/>
          </w:rPr>
          <w:t>- 18 -</w:t>
        </w:r>
        <w:r w:rsidR="00B81DC5">
          <w:rPr>
            <w:webHidden/>
          </w:rPr>
          <w:fldChar w:fldCharType="end"/>
        </w:r>
      </w:hyperlink>
    </w:p>
    <w:p w14:paraId="7B9E9173" w14:textId="335C3B9D" w:rsidR="00B81DC5" w:rsidRDefault="00000000">
      <w:pPr>
        <w:pStyle w:val="TOC3"/>
        <w:rPr>
          <w:rFonts w:asciiTheme="minorHAnsi" w:eastAsiaTheme="minorEastAsia" w:hAnsiTheme="minorHAnsi" w:cstheme="minorBidi"/>
          <w:caps w:val="0"/>
          <w:color w:val="auto"/>
          <w:sz w:val="24"/>
          <w:szCs w:val="24"/>
        </w:rPr>
      </w:pPr>
      <w:hyperlink w:anchor="_Toc142050466" w:history="1">
        <w:r w:rsidR="00B81DC5" w:rsidRPr="003062C7">
          <w:rPr>
            <w:rStyle w:val="Hyperlink"/>
          </w:rPr>
          <w:t>INSURANCE COMPANIES</w:t>
        </w:r>
        <w:r w:rsidR="00B81DC5">
          <w:rPr>
            <w:webHidden/>
          </w:rPr>
          <w:tab/>
        </w:r>
        <w:r w:rsidR="00B81DC5">
          <w:rPr>
            <w:webHidden/>
          </w:rPr>
          <w:fldChar w:fldCharType="begin"/>
        </w:r>
        <w:r w:rsidR="00B81DC5">
          <w:rPr>
            <w:webHidden/>
          </w:rPr>
          <w:instrText xml:space="preserve"> PAGEREF _Toc142050466 \h </w:instrText>
        </w:r>
        <w:r w:rsidR="00B81DC5">
          <w:rPr>
            <w:webHidden/>
          </w:rPr>
        </w:r>
        <w:r w:rsidR="00B81DC5">
          <w:rPr>
            <w:webHidden/>
          </w:rPr>
          <w:fldChar w:fldCharType="separate"/>
        </w:r>
        <w:r w:rsidR="007E4319">
          <w:rPr>
            <w:webHidden/>
          </w:rPr>
          <w:t>- 19 -</w:t>
        </w:r>
        <w:r w:rsidR="00B81DC5">
          <w:rPr>
            <w:webHidden/>
          </w:rPr>
          <w:fldChar w:fldCharType="end"/>
        </w:r>
      </w:hyperlink>
    </w:p>
    <w:p w14:paraId="0D3EE3E3" w14:textId="49576752" w:rsidR="00B81DC5" w:rsidRDefault="00000000">
      <w:pPr>
        <w:pStyle w:val="TOC3"/>
        <w:rPr>
          <w:rFonts w:asciiTheme="minorHAnsi" w:eastAsiaTheme="minorEastAsia" w:hAnsiTheme="minorHAnsi" w:cstheme="minorBidi"/>
          <w:caps w:val="0"/>
          <w:color w:val="auto"/>
          <w:sz w:val="24"/>
          <w:szCs w:val="24"/>
        </w:rPr>
      </w:pPr>
      <w:hyperlink w:anchor="_Toc142050467" w:history="1">
        <w:r w:rsidR="00B81DC5" w:rsidRPr="003062C7">
          <w:rPr>
            <w:rStyle w:val="Hyperlink"/>
          </w:rPr>
          <w:t>OTHER FINANCIAL INDUSTRY ACTIVITIES</w:t>
        </w:r>
        <w:r w:rsidR="00B81DC5">
          <w:rPr>
            <w:webHidden/>
          </w:rPr>
          <w:tab/>
        </w:r>
        <w:r w:rsidR="00B81DC5">
          <w:rPr>
            <w:webHidden/>
          </w:rPr>
          <w:fldChar w:fldCharType="begin"/>
        </w:r>
        <w:r w:rsidR="00B81DC5">
          <w:rPr>
            <w:webHidden/>
          </w:rPr>
          <w:instrText xml:space="preserve"> PAGEREF _Toc142050467 \h </w:instrText>
        </w:r>
        <w:r w:rsidR="00B81DC5">
          <w:rPr>
            <w:webHidden/>
          </w:rPr>
        </w:r>
        <w:r w:rsidR="00B81DC5">
          <w:rPr>
            <w:webHidden/>
          </w:rPr>
          <w:fldChar w:fldCharType="separate"/>
        </w:r>
        <w:r w:rsidR="007E4319">
          <w:rPr>
            <w:webHidden/>
          </w:rPr>
          <w:t>- 19 -</w:t>
        </w:r>
        <w:r w:rsidR="00B81DC5">
          <w:rPr>
            <w:webHidden/>
          </w:rPr>
          <w:fldChar w:fldCharType="end"/>
        </w:r>
      </w:hyperlink>
    </w:p>
    <w:p w14:paraId="40B93FBA" w14:textId="23AACD98" w:rsidR="00B81DC5" w:rsidRDefault="00000000">
      <w:pPr>
        <w:pStyle w:val="TOC1"/>
        <w:rPr>
          <w:rFonts w:asciiTheme="minorHAnsi" w:eastAsiaTheme="minorEastAsia" w:hAnsiTheme="minorHAnsi" w:cstheme="minorBidi"/>
          <w:b w:val="0"/>
          <w:bCs w:val="0"/>
          <w:color w:val="auto"/>
          <w:sz w:val="24"/>
          <w:szCs w:val="24"/>
        </w:rPr>
      </w:pPr>
      <w:hyperlink w:anchor="_Toc142050468" w:history="1">
        <w:r w:rsidR="00B81DC5" w:rsidRPr="003062C7">
          <w:rPr>
            <w:rStyle w:val="Hyperlink"/>
          </w:rPr>
          <w:t>ITEM 11 - CODE OF ETHICS, PARTICIPATION &amp; INTEREST IN CLIENT TRANSACTIONS, &amp; PERSONAL TRADING</w:t>
        </w:r>
        <w:r w:rsidR="00B81DC5">
          <w:rPr>
            <w:webHidden/>
          </w:rPr>
          <w:tab/>
        </w:r>
        <w:r w:rsidR="00B81DC5">
          <w:rPr>
            <w:webHidden/>
          </w:rPr>
          <w:fldChar w:fldCharType="begin"/>
        </w:r>
        <w:r w:rsidR="00B81DC5">
          <w:rPr>
            <w:webHidden/>
          </w:rPr>
          <w:instrText xml:space="preserve"> PAGEREF _Toc142050468 \h </w:instrText>
        </w:r>
        <w:r w:rsidR="00B81DC5">
          <w:rPr>
            <w:webHidden/>
          </w:rPr>
        </w:r>
        <w:r w:rsidR="00B81DC5">
          <w:rPr>
            <w:webHidden/>
          </w:rPr>
          <w:fldChar w:fldCharType="separate"/>
        </w:r>
        <w:r w:rsidR="007E4319">
          <w:rPr>
            <w:webHidden/>
          </w:rPr>
          <w:t>- 19 -</w:t>
        </w:r>
        <w:r w:rsidR="00B81DC5">
          <w:rPr>
            <w:webHidden/>
          </w:rPr>
          <w:fldChar w:fldCharType="end"/>
        </w:r>
      </w:hyperlink>
    </w:p>
    <w:p w14:paraId="1DCE8842" w14:textId="4B7AA43A" w:rsidR="00B81DC5" w:rsidRDefault="00000000">
      <w:pPr>
        <w:pStyle w:val="TOC1"/>
        <w:rPr>
          <w:rFonts w:asciiTheme="minorHAnsi" w:eastAsiaTheme="minorEastAsia" w:hAnsiTheme="minorHAnsi" w:cstheme="minorBidi"/>
          <w:b w:val="0"/>
          <w:bCs w:val="0"/>
          <w:color w:val="auto"/>
          <w:sz w:val="24"/>
          <w:szCs w:val="24"/>
        </w:rPr>
      </w:pPr>
      <w:hyperlink w:anchor="_Toc142050469" w:history="1">
        <w:r w:rsidR="00B81DC5" w:rsidRPr="003062C7">
          <w:rPr>
            <w:rStyle w:val="Hyperlink"/>
          </w:rPr>
          <w:t>ITEM 12 - BROKERAGE PRACTICES</w:t>
        </w:r>
        <w:r w:rsidR="00B81DC5">
          <w:rPr>
            <w:webHidden/>
          </w:rPr>
          <w:tab/>
        </w:r>
        <w:r w:rsidR="00B81DC5">
          <w:rPr>
            <w:webHidden/>
          </w:rPr>
          <w:fldChar w:fldCharType="begin"/>
        </w:r>
        <w:r w:rsidR="00B81DC5">
          <w:rPr>
            <w:webHidden/>
          </w:rPr>
          <w:instrText xml:space="preserve"> PAGEREF _Toc142050469 \h </w:instrText>
        </w:r>
        <w:r w:rsidR="00B81DC5">
          <w:rPr>
            <w:webHidden/>
          </w:rPr>
        </w:r>
        <w:r w:rsidR="00B81DC5">
          <w:rPr>
            <w:webHidden/>
          </w:rPr>
          <w:fldChar w:fldCharType="separate"/>
        </w:r>
        <w:r w:rsidR="007E4319">
          <w:rPr>
            <w:webHidden/>
          </w:rPr>
          <w:t>- 20 -</w:t>
        </w:r>
        <w:r w:rsidR="00B81DC5">
          <w:rPr>
            <w:webHidden/>
          </w:rPr>
          <w:fldChar w:fldCharType="end"/>
        </w:r>
      </w:hyperlink>
    </w:p>
    <w:p w14:paraId="174DFC9C" w14:textId="51AC41FC" w:rsidR="00B81DC5" w:rsidRDefault="00000000">
      <w:pPr>
        <w:pStyle w:val="TOC2"/>
        <w:rPr>
          <w:rFonts w:asciiTheme="minorHAnsi" w:eastAsiaTheme="minorEastAsia" w:hAnsiTheme="minorHAnsi" w:cstheme="minorBidi"/>
          <w:b w:val="0"/>
          <w:bCs w:val="0"/>
          <w:caps w:val="0"/>
          <w:color w:val="auto"/>
          <w:sz w:val="24"/>
          <w:szCs w:val="24"/>
        </w:rPr>
      </w:pPr>
      <w:hyperlink w:anchor="_Toc142050470" w:history="1">
        <w:r w:rsidR="00B81DC5" w:rsidRPr="003062C7">
          <w:rPr>
            <w:rStyle w:val="Hyperlink"/>
          </w:rPr>
          <w:t>INVESTMENT MANAGEMENT SERVICES</w:t>
        </w:r>
        <w:r w:rsidR="00B81DC5">
          <w:rPr>
            <w:webHidden/>
          </w:rPr>
          <w:tab/>
        </w:r>
        <w:r w:rsidR="00B81DC5">
          <w:rPr>
            <w:webHidden/>
          </w:rPr>
          <w:fldChar w:fldCharType="begin"/>
        </w:r>
        <w:r w:rsidR="00B81DC5">
          <w:rPr>
            <w:webHidden/>
          </w:rPr>
          <w:instrText xml:space="preserve"> PAGEREF _Toc142050470 \h </w:instrText>
        </w:r>
        <w:r w:rsidR="00B81DC5">
          <w:rPr>
            <w:webHidden/>
          </w:rPr>
        </w:r>
        <w:r w:rsidR="00B81DC5">
          <w:rPr>
            <w:webHidden/>
          </w:rPr>
          <w:fldChar w:fldCharType="separate"/>
        </w:r>
        <w:r w:rsidR="007E4319">
          <w:rPr>
            <w:webHidden/>
          </w:rPr>
          <w:t>- 20 -</w:t>
        </w:r>
        <w:r w:rsidR="00B81DC5">
          <w:rPr>
            <w:webHidden/>
          </w:rPr>
          <w:fldChar w:fldCharType="end"/>
        </w:r>
      </w:hyperlink>
    </w:p>
    <w:p w14:paraId="25E09BBB" w14:textId="4BCC30D8" w:rsidR="00B81DC5" w:rsidRDefault="00000000">
      <w:pPr>
        <w:pStyle w:val="TOC3"/>
        <w:rPr>
          <w:rFonts w:asciiTheme="minorHAnsi" w:eastAsiaTheme="minorEastAsia" w:hAnsiTheme="minorHAnsi" w:cstheme="minorBidi"/>
          <w:caps w:val="0"/>
          <w:color w:val="auto"/>
          <w:sz w:val="24"/>
          <w:szCs w:val="24"/>
        </w:rPr>
      </w:pPr>
      <w:hyperlink w:anchor="_Toc142050471" w:history="1">
        <w:r w:rsidR="00B81DC5" w:rsidRPr="003062C7">
          <w:rPr>
            <w:rStyle w:val="Hyperlink"/>
          </w:rPr>
          <w:t>Benefits Received by Abound Financial Personnel</w:t>
        </w:r>
        <w:r w:rsidR="00B81DC5">
          <w:rPr>
            <w:webHidden/>
          </w:rPr>
          <w:tab/>
        </w:r>
        <w:r w:rsidR="00B81DC5">
          <w:rPr>
            <w:webHidden/>
          </w:rPr>
          <w:fldChar w:fldCharType="begin"/>
        </w:r>
        <w:r w:rsidR="00B81DC5">
          <w:rPr>
            <w:webHidden/>
          </w:rPr>
          <w:instrText xml:space="preserve"> PAGEREF _Toc142050471 \h </w:instrText>
        </w:r>
        <w:r w:rsidR="00B81DC5">
          <w:rPr>
            <w:webHidden/>
          </w:rPr>
        </w:r>
        <w:r w:rsidR="00B81DC5">
          <w:rPr>
            <w:webHidden/>
          </w:rPr>
          <w:fldChar w:fldCharType="separate"/>
        </w:r>
        <w:r w:rsidR="007E4319">
          <w:rPr>
            <w:webHidden/>
          </w:rPr>
          <w:t>- 21 -</w:t>
        </w:r>
        <w:r w:rsidR="00B81DC5">
          <w:rPr>
            <w:webHidden/>
          </w:rPr>
          <w:fldChar w:fldCharType="end"/>
        </w:r>
      </w:hyperlink>
    </w:p>
    <w:p w14:paraId="34C30B1C" w14:textId="41C60552" w:rsidR="00B81DC5" w:rsidRDefault="00000000">
      <w:pPr>
        <w:pStyle w:val="TOC3"/>
        <w:rPr>
          <w:rFonts w:asciiTheme="minorHAnsi" w:eastAsiaTheme="minorEastAsia" w:hAnsiTheme="minorHAnsi" w:cstheme="minorBidi"/>
          <w:caps w:val="0"/>
          <w:color w:val="auto"/>
          <w:sz w:val="24"/>
          <w:szCs w:val="24"/>
        </w:rPr>
      </w:pPr>
      <w:hyperlink w:anchor="_Toc142050472" w:history="1">
        <w:r w:rsidR="00B81DC5" w:rsidRPr="003062C7">
          <w:rPr>
            <w:rStyle w:val="Hyperlink"/>
            <w:rFonts w:eastAsia="Calibri"/>
          </w:rPr>
          <w:t>Transition Assistance Benefits</w:t>
        </w:r>
        <w:r w:rsidR="00B81DC5">
          <w:rPr>
            <w:webHidden/>
          </w:rPr>
          <w:tab/>
        </w:r>
        <w:r w:rsidR="00B81DC5">
          <w:rPr>
            <w:webHidden/>
          </w:rPr>
          <w:fldChar w:fldCharType="begin"/>
        </w:r>
        <w:r w:rsidR="00B81DC5">
          <w:rPr>
            <w:webHidden/>
          </w:rPr>
          <w:instrText xml:space="preserve"> PAGEREF _Toc142050472 \h </w:instrText>
        </w:r>
        <w:r w:rsidR="00B81DC5">
          <w:rPr>
            <w:webHidden/>
          </w:rPr>
        </w:r>
        <w:r w:rsidR="00B81DC5">
          <w:rPr>
            <w:webHidden/>
          </w:rPr>
          <w:fldChar w:fldCharType="separate"/>
        </w:r>
        <w:r w:rsidR="007E4319">
          <w:rPr>
            <w:webHidden/>
          </w:rPr>
          <w:t>- 21 -</w:t>
        </w:r>
        <w:r w:rsidR="00B81DC5">
          <w:rPr>
            <w:webHidden/>
          </w:rPr>
          <w:fldChar w:fldCharType="end"/>
        </w:r>
      </w:hyperlink>
    </w:p>
    <w:p w14:paraId="398DF129" w14:textId="41E27C4C" w:rsidR="00B81DC5" w:rsidRDefault="00000000">
      <w:pPr>
        <w:pStyle w:val="TOC3"/>
        <w:rPr>
          <w:rFonts w:asciiTheme="minorHAnsi" w:eastAsiaTheme="minorEastAsia" w:hAnsiTheme="minorHAnsi" w:cstheme="minorBidi"/>
          <w:caps w:val="0"/>
          <w:color w:val="auto"/>
          <w:sz w:val="24"/>
          <w:szCs w:val="24"/>
        </w:rPr>
      </w:pPr>
      <w:hyperlink w:anchor="_Toc142050473" w:history="1">
        <w:r w:rsidR="00B81DC5" w:rsidRPr="003062C7">
          <w:rPr>
            <w:rStyle w:val="Hyperlink"/>
          </w:rPr>
          <w:t>Brokerage for Client Referrals</w:t>
        </w:r>
        <w:r w:rsidR="00B81DC5">
          <w:rPr>
            <w:webHidden/>
          </w:rPr>
          <w:tab/>
        </w:r>
        <w:r w:rsidR="00B81DC5">
          <w:rPr>
            <w:webHidden/>
          </w:rPr>
          <w:fldChar w:fldCharType="begin"/>
        </w:r>
        <w:r w:rsidR="00B81DC5">
          <w:rPr>
            <w:webHidden/>
          </w:rPr>
          <w:instrText xml:space="preserve"> PAGEREF _Toc142050473 \h </w:instrText>
        </w:r>
        <w:r w:rsidR="00B81DC5">
          <w:rPr>
            <w:webHidden/>
          </w:rPr>
        </w:r>
        <w:r w:rsidR="00B81DC5">
          <w:rPr>
            <w:webHidden/>
          </w:rPr>
          <w:fldChar w:fldCharType="separate"/>
        </w:r>
        <w:r w:rsidR="007E4319">
          <w:rPr>
            <w:webHidden/>
          </w:rPr>
          <w:t>- 22 -</w:t>
        </w:r>
        <w:r w:rsidR="00B81DC5">
          <w:rPr>
            <w:webHidden/>
          </w:rPr>
          <w:fldChar w:fldCharType="end"/>
        </w:r>
      </w:hyperlink>
    </w:p>
    <w:p w14:paraId="15699062" w14:textId="7D7F734B" w:rsidR="00B81DC5" w:rsidRDefault="00000000">
      <w:pPr>
        <w:pStyle w:val="TOC3"/>
        <w:rPr>
          <w:rFonts w:asciiTheme="minorHAnsi" w:eastAsiaTheme="minorEastAsia" w:hAnsiTheme="minorHAnsi" w:cstheme="minorBidi"/>
          <w:caps w:val="0"/>
          <w:color w:val="auto"/>
          <w:sz w:val="24"/>
          <w:szCs w:val="24"/>
        </w:rPr>
      </w:pPr>
      <w:hyperlink w:anchor="_Toc142050474" w:history="1">
        <w:r w:rsidR="00B81DC5" w:rsidRPr="003062C7">
          <w:rPr>
            <w:rStyle w:val="Hyperlink"/>
          </w:rPr>
          <w:t>Aggregation and Allocation of Transactions</w:t>
        </w:r>
        <w:r w:rsidR="00B81DC5">
          <w:rPr>
            <w:webHidden/>
          </w:rPr>
          <w:tab/>
        </w:r>
        <w:r w:rsidR="00B81DC5">
          <w:rPr>
            <w:webHidden/>
          </w:rPr>
          <w:fldChar w:fldCharType="begin"/>
        </w:r>
        <w:r w:rsidR="00B81DC5">
          <w:rPr>
            <w:webHidden/>
          </w:rPr>
          <w:instrText xml:space="preserve"> PAGEREF _Toc142050474 \h </w:instrText>
        </w:r>
        <w:r w:rsidR="00B81DC5">
          <w:rPr>
            <w:webHidden/>
          </w:rPr>
        </w:r>
        <w:r w:rsidR="00B81DC5">
          <w:rPr>
            <w:webHidden/>
          </w:rPr>
          <w:fldChar w:fldCharType="separate"/>
        </w:r>
        <w:r w:rsidR="007E4319">
          <w:rPr>
            <w:webHidden/>
          </w:rPr>
          <w:t>- 22 -</w:t>
        </w:r>
        <w:r w:rsidR="00B81DC5">
          <w:rPr>
            <w:webHidden/>
          </w:rPr>
          <w:fldChar w:fldCharType="end"/>
        </w:r>
      </w:hyperlink>
    </w:p>
    <w:p w14:paraId="0DD4B4F4" w14:textId="7B84EF6A" w:rsidR="00B81DC5" w:rsidRDefault="00000000">
      <w:pPr>
        <w:pStyle w:val="TOC3"/>
        <w:rPr>
          <w:rFonts w:asciiTheme="minorHAnsi" w:eastAsiaTheme="minorEastAsia" w:hAnsiTheme="minorHAnsi" w:cstheme="minorBidi"/>
          <w:caps w:val="0"/>
          <w:color w:val="auto"/>
          <w:sz w:val="24"/>
          <w:szCs w:val="24"/>
        </w:rPr>
      </w:pPr>
      <w:hyperlink w:anchor="_Toc142050475" w:history="1">
        <w:r w:rsidR="00B81DC5" w:rsidRPr="003062C7">
          <w:rPr>
            <w:rStyle w:val="Hyperlink"/>
          </w:rPr>
          <w:t>Trade Errors</w:t>
        </w:r>
        <w:r w:rsidR="00B81DC5">
          <w:rPr>
            <w:webHidden/>
          </w:rPr>
          <w:tab/>
        </w:r>
        <w:r w:rsidR="00B81DC5">
          <w:rPr>
            <w:webHidden/>
          </w:rPr>
          <w:fldChar w:fldCharType="begin"/>
        </w:r>
        <w:r w:rsidR="00B81DC5">
          <w:rPr>
            <w:webHidden/>
          </w:rPr>
          <w:instrText xml:space="preserve"> PAGEREF _Toc142050475 \h </w:instrText>
        </w:r>
        <w:r w:rsidR="00B81DC5">
          <w:rPr>
            <w:webHidden/>
          </w:rPr>
        </w:r>
        <w:r w:rsidR="00B81DC5">
          <w:rPr>
            <w:webHidden/>
          </w:rPr>
          <w:fldChar w:fldCharType="separate"/>
        </w:r>
        <w:r w:rsidR="007E4319">
          <w:rPr>
            <w:webHidden/>
          </w:rPr>
          <w:t>- 22 -</w:t>
        </w:r>
        <w:r w:rsidR="00B81DC5">
          <w:rPr>
            <w:webHidden/>
          </w:rPr>
          <w:fldChar w:fldCharType="end"/>
        </w:r>
      </w:hyperlink>
    </w:p>
    <w:p w14:paraId="342EB4B5" w14:textId="2FC57020" w:rsidR="00B81DC5" w:rsidRDefault="00000000">
      <w:pPr>
        <w:pStyle w:val="TOC3"/>
        <w:rPr>
          <w:rFonts w:asciiTheme="minorHAnsi" w:eastAsiaTheme="minorEastAsia" w:hAnsiTheme="minorHAnsi" w:cstheme="minorBidi"/>
          <w:caps w:val="0"/>
          <w:color w:val="auto"/>
          <w:sz w:val="24"/>
          <w:szCs w:val="24"/>
        </w:rPr>
      </w:pPr>
      <w:hyperlink w:anchor="_Toc142050476" w:history="1">
        <w:r w:rsidR="00B81DC5" w:rsidRPr="003062C7">
          <w:rPr>
            <w:rStyle w:val="Hyperlink"/>
          </w:rPr>
          <w:t>Directed Brokerage</w:t>
        </w:r>
        <w:r w:rsidR="00B81DC5">
          <w:rPr>
            <w:webHidden/>
          </w:rPr>
          <w:tab/>
        </w:r>
        <w:r w:rsidR="00B81DC5">
          <w:rPr>
            <w:webHidden/>
          </w:rPr>
          <w:fldChar w:fldCharType="begin"/>
        </w:r>
        <w:r w:rsidR="00B81DC5">
          <w:rPr>
            <w:webHidden/>
          </w:rPr>
          <w:instrText xml:space="preserve"> PAGEREF _Toc142050476 \h </w:instrText>
        </w:r>
        <w:r w:rsidR="00B81DC5">
          <w:rPr>
            <w:webHidden/>
          </w:rPr>
        </w:r>
        <w:r w:rsidR="00B81DC5">
          <w:rPr>
            <w:webHidden/>
          </w:rPr>
          <w:fldChar w:fldCharType="separate"/>
        </w:r>
        <w:r w:rsidR="007E4319">
          <w:rPr>
            <w:webHidden/>
          </w:rPr>
          <w:t>- 23 -</w:t>
        </w:r>
        <w:r w:rsidR="00B81DC5">
          <w:rPr>
            <w:webHidden/>
          </w:rPr>
          <w:fldChar w:fldCharType="end"/>
        </w:r>
      </w:hyperlink>
    </w:p>
    <w:p w14:paraId="7ED742D7" w14:textId="6386F5BD" w:rsidR="00B81DC5" w:rsidRDefault="00000000">
      <w:pPr>
        <w:pStyle w:val="TOC1"/>
        <w:rPr>
          <w:rFonts w:asciiTheme="minorHAnsi" w:eastAsiaTheme="minorEastAsia" w:hAnsiTheme="minorHAnsi" w:cstheme="minorBidi"/>
          <w:b w:val="0"/>
          <w:bCs w:val="0"/>
          <w:color w:val="auto"/>
          <w:sz w:val="24"/>
          <w:szCs w:val="24"/>
        </w:rPr>
      </w:pPr>
      <w:hyperlink w:anchor="_Toc142050477" w:history="1">
        <w:r w:rsidR="00B81DC5" w:rsidRPr="003062C7">
          <w:rPr>
            <w:rStyle w:val="Hyperlink"/>
          </w:rPr>
          <w:t>ITEM 13 - REVIEW OF ACCOUNTS</w:t>
        </w:r>
        <w:r w:rsidR="00B81DC5">
          <w:rPr>
            <w:webHidden/>
          </w:rPr>
          <w:tab/>
        </w:r>
        <w:r w:rsidR="00B81DC5">
          <w:rPr>
            <w:webHidden/>
          </w:rPr>
          <w:fldChar w:fldCharType="begin"/>
        </w:r>
        <w:r w:rsidR="00B81DC5">
          <w:rPr>
            <w:webHidden/>
          </w:rPr>
          <w:instrText xml:space="preserve"> PAGEREF _Toc142050477 \h </w:instrText>
        </w:r>
        <w:r w:rsidR="00B81DC5">
          <w:rPr>
            <w:webHidden/>
          </w:rPr>
        </w:r>
        <w:r w:rsidR="00B81DC5">
          <w:rPr>
            <w:webHidden/>
          </w:rPr>
          <w:fldChar w:fldCharType="separate"/>
        </w:r>
        <w:r w:rsidR="007E4319">
          <w:rPr>
            <w:webHidden/>
          </w:rPr>
          <w:t>- 23 -</w:t>
        </w:r>
        <w:r w:rsidR="00B81DC5">
          <w:rPr>
            <w:webHidden/>
          </w:rPr>
          <w:fldChar w:fldCharType="end"/>
        </w:r>
      </w:hyperlink>
    </w:p>
    <w:p w14:paraId="232C3010" w14:textId="2B3A593B" w:rsidR="00B81DC5" w:rsidRDefault="00000000">
      <w:pPr>
        <w:pStyle w:val="TOC2"/>
        <w:rPr>
          <w:rFonts w:asciiTheme="minorHAnsi" w:eastAsiaTheme="minorEastAsia" w:hAnsiTheme="minorHAnsi" w:cstheme="minorBidi"/>
          <w:b w:val="0"/>
          <w:bCs w:val="0"/>
          <w:caps w:val="0"/>
          <w:color w:val="auto"/>
          <w:sz w:val="24"/>
          <w:szCs w:val="24"/>
        </w:rPr>
      </w:pPr>
      <w:hyperlink w:anchor="_Toc142050478" w:history="1">
        <w:r w:rsidR="00B81DC5" w:rsidRPr="003062C7">
          <w:rPr>
            <w:rStyle w:val="Hyperlink"/>
          </w:rPr>
          <w:t>CLIENT REVIEWS</w:t>
        </w:r>
        <w:r w:rsidR="00B81DC5">
          <w:rPr>
            <w:webHidden/>
          </w:rPr>
          <w:tab/>
        </w:r>
        <w:r w:rsidR="00B81DC5">
          <w:rPr>
            <w:webHidden/>
          </w:rPr>
          <w:fldChar w:fldCharType="begin"/>
        </w:r>
        <w:r w:rsidR="00B81DC5">
          <w:rPr>
            <w:webHidden/>
          </w:rPr>
          <w:instrText xml:space="preserve"> PAGEREF _Toc142050478 \h </w:instrText>
        </w:r>
        <w:r w:rsidR="00B81DC5">
          <w:rPr>
            <w:webHidden/>
          </w:rPr>
        </w:r>
        <w:r w:rsidR="00B81DC5">
          <w:rPr>
            <w:webHidden/>
          </w:rPr>
          <w:fldChar w:fldCharType="separate"/>
        </w:r>
        <w:r w:rsidR="007E4319">
          <w:rPr>
            <w:webHidden/>
          </w:rPr>
          <w:t>- 23 -</w:t>
        </w:r>
        <w:r w:rsidR="00B81DC5">
          <w:rPr>
            <w:webHidden/>
          </w:rPr>
          <w:fldChar w:fldCharType="end"/>
        </w:r>
      </w:hyperlink>
    </w:p>
    <w:p w14:paraId="713C9653" w14:textId="12A18130" w:rsidR="00B81DC5" w:rsidRDefault="00000000">
      <w:pPr>
        <w:pStyle w:val="TOC1"/>
        <w:rPr>
          <w:rFonts w:asciiTheme="minorHAnsi" w:eastAsiaTheme="minorEastAsia" w:hAnsiTheme="minorHAnsi" w:cstheme="minorBidi"/>
          <w:b w:val="0"/>
          <w:bCs w:val="0"/>
          <w:color w:val="auto"/>
          <w:sz w:val="24"/>
          <w:szCs w:val="24"/>
        </w:rPr>
      </w:pPr>
      <w:hyperlink w:anchor="_Toc142050479" w:history="1">
        <w:r w:rsidR="00B81DC5" w:rsidRPr="003062C7">
          <w:rPr>
            <w:rStyle w:val="Hyperlink"/>
          </w:rPr>
          <w:t>ITEM 14 - CLIENT REFERRALS &amp; OTHER COMPENSATION</w:t>
        </w:r>
        <w:r w:rsidR="00B81DC5">
          <w:rPr>
            <w:webHidden/>
          </w:rPr>
          <w:tab/>
        </w:r>
        <w:r w:rsidR="00B81DC5">
          <w:rPr>
            <w:webHidden/>
          </w:rPr>
          <w:fldChar w:fldCharType="begin"/>
        </w:r>
        <w:r w:rsidR="00B81DC5">
          <w:rPr>
            <w:webHidden/>
          </w:rPr>
          <w:instrText xml:space="preserve"> PAGEREF _Toc142050479 \h </w:instrText>
        </w:r>
        <w:r w:rsidR="00B81DC5">
          <w:rPr>
            <w:webHidden/>
          </w:rPr>
        </w:r>
        <w:r w:rsidR="00B81DC5">
          <w:rPr>
            <w:webHidden/>
          </w:rPr>
          <w:fldChar w:fldCharType="separate"/>
        </w:r>
        <w:r w:rsidR="007E4319">
          <w:rPr>
            <w:webHidden/>
          </w:rPr>
          <w:t>- 23 -</w:t>
        </w:r>
        <w:r w:rsidR="00B81DC5">
          <w:rPr>
            <w:webHidden/>
          </w:rPr>
          <w:fldChar w:fldCharType="end"/>
        </w:r>
      </w:hyperlink>
    </w:p>
    <w:p w14:paraId="3C5FD70D" w14:textId="01138245" w:rsidR="00B81DC5" w:rsidRDefault="00000000">
      <w:pPr>
        <w:pStyle w:val="TOC2"/>
        <w:rPr>
          <w:rFonts w:asciiTheme="minorHAnsi" w:eastAsiaTheme="minorEastAsia" w:hAnsiTheme="minorHAnsi" w:cstheme="minorBidi"/>
          <w:b w:val="0"/>
          <w:bCs w:val="0"/>
          <w:caps w:val="0"/>
          <w:color w:val="auto"/>
          <w:sz w:val="24"/>
          <w:szCs w:val="24"/>
        </w:rPr>
      </w:pPr>
      <w:hyperlink w:anchor="_Toc142050480" w:history="1">
        <w:r w:rsidR="00B81DC5" w:rsidRPr="003062C7">
          <w:rPr>
            <w:rStyle w:val="Hyperlink"/>
          </w:rPr>
          <w:t>BROKERAGE PRACTICES</w:t>
        </w:r>
        <w:r w:rsidR="00B81DC5">
          <w:rPr>
            <w:webHidden/>
          </w:rPr>
          <w:tab/>
        </w:r>
        <w:r w:rsidR="00B81DC5">
          <w:rPr>
            <w:webHidden/>
          </w:rPr>
          <w:fldChar w:fldCharType="begin"/>
        </w:r>
        <w:r w:rsidR="00B81DC5">
          <w:rPr>
            <w:webHidden/>
          </w:rPr>
          <w:instrText xml:space="preserve"> PAGEREF _Toc142050480 \h </w:instrText>
        </w:r>
        <w:r w:rsidR="00B81DC5">
          <w:rPr>
            <w:webHidden/>
          </w:rPr>
        </w:r>
        <w:r w:rsidR="00B81DC5">
          <w:rPr>
            <w:webHidden/>
          </w:rPr>
          <w:fldChar w:fldCharType="separate"/>
        </w:r>
        <w:r w:rsidR="007E4319">
          <w:rPr>
            <w:webHidden/>
          </w:rPr>
          <w:t>- 23 -</w:t>
        </w:r>
        <w:r w:rsidR="00B81DC5">
          <w:rPr>
            <w:webHidden/>
          </w:rPr>
          <w:fldChar w:fldCharType="end"/>
        </w:r>
      </w:hyperlink>
    </w:p>
    <w:p w14:paraId="43C9F2F3" w14:textId="1C10911E" w:rsidR="00B81DC5" w:rsidRDefault="00000000">
      <w:pPr>
        <w:pStyle w:val="TOC2"/>
        <w:rPr>
          <w:rFonts w:asciiTheme="minorHAnsi" w:eastAsiaTheme="minorEastAsia" w:hAnsiTheme="minorHAnsi" w:cstheme="minorBidi"/>
          <w:b w:val="0"/>
          <w:bCs w:val="0"/>
          <w:caps w:val="0"/>
          <w:color w:val="auto"/>
          <w:sz w:val="24"/>
          <w:szCs w:val="24"/>
        </w:rPr>
      </w:pPr>
      <w:hyperlink w:anchor="_Toc142050481" w:history="1">
        <w:r w:rsidR="00B81DC5" w:rsidRPr="003062C7">
          <w:rPr>
            <w:rStyle w:val="Hyperlink"/>
          </w:rPr>
          <w:t>LEAD GENERATION &amp; REFERRALS</w:t>
        </w:r>
        <w:r w:rsidR="00B81DC5">
          <w:rPr>
            <w:webHidden/>
          </w:rPr>
          <w:tab/>
        </w:r>
        <w:r w:rsidR="00B81DC5">
          <w:rPr>
            <w:webHidden/>
          </w:rPr>
          <w:fldChar w:fldCharType="begin"/>
        </w:r>
        <w:r w:rsidR="00B81DC5">
          <w:rPr>
            <w:webHidden/>
          </w:rPr>
          <w:instrText xml:space="preserve"> PAGEREF _Toc142050481 \h </w:instrText>
        </w:r>
        <w:r w:rsidR="00B81DC5">
          <w:rPr>
            <w:webHidden/>
          </w:rPr>
        </w:r>
        <w:r w:rsidR="00B81DC5">
          <w:rPr>
            <w:webHidden/>
          </w:rPr>
          <w:fldChar w:fldCharType="separate"/>
        </w:r>
        <w:r w:rsidR="007E4319">
          <w:rPr>
            <w:webHidden/>
          </w:rPr>
          <w:t>- 24 -</w:t>
        </w:r>
        <w:r w:rsidR="00B81DC5">
          <w:rPr>
            <w:webHidden/>
          </w:rPr>
          <w:fldChar w:fldCharType="end"/>
        </w:r>
      </w:hyperlink>
    </w:p>
    <w:p w14:paraId="357A3D54" w14:textId="753EE4B8" w:rsidR="00B81DC5" w:rsidRDefault="00000000">
      <w:pPr>
        <w:pStyle w:val="TOC3"/>
        <w:rPr>
          <w:rFonts w:asciiTheme="minorHAnsi" w:eastAsiaTheme="minorEastAsia" w:hAnsiTheme="minorHAnsi" w:cstheme="minorBidi"/>
          <w:caps w:val="0"/>
          <w:color w:val="auto"/>
          <w:sz w:val="24"/>
          <w:szCs w:val="24"/>
        </w:rPr>
      </w:pPr>
      <w:hyperlink w:anchor="_Toc142050482" w:history="1">
        <w:r w:rsidR="00B81DC5" w:rsidRPr="003062C7">
          <w:rPr>
            <w:rStyle w:val="Hyperlink"/>
          </w:rPr>
          <w:t>CLIENT REFERRALS</w:t>
        </w:r>
        <w:r w:rsidR="00B81DC5">
          <w:rPr>
            <w:webHidden/>
          </w:rPr>
          <w:tab/>
        </w:r>
        <w:r w:rsidR="00B81DC5">
          <w:rPr>
            <w:webHidden/>
          </w:rPr>
          <w:fldChar w:fldCharType="begin"/>
        </w:r>
        <w:r w:rsidR="00B81DC5">
          <w:rPr>
            <w:webHidden/>
          </w:rPr>
          <w:instrText xml:space="preserve"> PAGEREF _Toc142050482 \h </w:instrText>
        </w:r>
        <w:r w:rsidR="00B81DC5">
          <w:rPr>
            <w:webHidden/>
          </w:rPr>
        </w:r>
        <w:r w:rsidR="00B81DC5">
          <w:rPr>
            <w:webHidden/>
          </w:rPr>
          <w:fldChar w:fldCharType="separate"/>
        </w:r>
        <w:r w:rsidR="007E4319">
          <w:rPr>
            <w:webHidden/>
          </w:rPr>
          <w:t>- 24 -</w:t>
        </w:r>
        <w:r w:rsidR="00B81DC5">
          <w:rPr>
            <w:webHidden/>
          </w:rPr>
          <w:fldChar w:fldCharType="end"/>
        </w:r>
      </w:hyperlink>
    </w:p>
    <w:p w14:paraId="2D8F8C52" w14:textId="1602B82A" w:rsidR="00B81DC5" w:rsidRDefault="00000000">
      <w:pPr>
        <w:pStyle w:val="TOC3"/>
        <w:rPr>
          <w:rFonts w:asciiTheme="minorHAnsi" w:eastAsiaTheme="minorEastAsia" w:hAnsiTheme="minorHAnsi" w:cstheme="minorBidi"/>
          <w:caps w:val="0"/>
          <w:color w:val="auto"/>
          <w:sz w:val="24"/>
          <w:szCs w:val="24"/>
        </w:rPr>
      </w:pPr>
      <w:hyperlink w:anchor="_Toc142050483" w:history="1">
        <w:r w:rsidR="00B81DC5" w:rsidRPr="003062C7">
          <w:rPr>
            <w:rStyle w:val="Hyperlink"/>
          </w:rPr>
          <w:t>LEAD REFERRALS</w:t>
        </w:r>
        <w:r w:rsidR="00B81DC5">
          <w:rPr>
            <w:webHidden/>
          </w:rPr>
          <w:tab/>
        </w:r>
        <w:r w:rsidR="00B81DC5">
          <w:rPr>
            <w:webHidden/>
          </w:rPr>
          <w:fldChar w:fldCharType="begin"/>
        </w:r>
        <w:r w:rsidR="00B81DC5">
          <w:rPr>
            <w:webHidden/>
          </w:rPr>
          <w:instrText xml:space="preserve"> PAGEREF _Toc142050483 \h </w:instrText>
        </w:r>
        <w:r w:rsidR="00B81DC5">
          <w:rPr>
            <w:webHidden/>
          </w:rPr>
        </w:r>
        <w:r w:rsidR="00B81DC5">
          <w:rPr>
            <w:webHidden/>
          </w:rPr>
          <w:fldChar w:fldCharType="separate"/>
        </w:r>
        <w:r w:rsidR="007E4319">
          <w:rPr>
            <w:webHidden/>
          </w:rPr>
          <w:t>- 24 -</w:t>
        </w:r>
        <w:r w:rsidR="00B81DC5">
          <w:rPr>
            <w:webHidden/>
          </w:rPr>
          <w:fldChar w:fldCharType="end"/>
        </w:r>
      </w:hyperlink>
    </w:p>
    <w:p w14:paraId="7706E03B" w14:textId="57F0F71C" w:rsidR="00B81DC5" w:rsidRDefault="00000000">
      <w:pPr>
        <w:pStyle w:val="TOC3"/>
        <w:rPr>
          <w:rFonts w:asciiTheme="minorHAnsi" w:eastAsiaTheme="minorEastAsia" w:hAnsiTheme="minorHAnsi" w:cstheme="minorBidi"/>
          <w:caps w:val="0"/>
          <w:color w:val="auto"/>
          <w:sz w:val="24"/>
          <w:szCs w:val="24"/>
        </w:rPr>
      </w:pPr>
      <w:hyperlink w:anchor="_Toc142050484" w:history="1">
        <w:r w:rsidR="00B81DC5" w:rsidRPr="003062C7">
          <w:rPr>
            <w:rStyle w:val="Hyperlink"/>
          </w:rPr>
          <w:t>OTHER PROFESSIONALS</w:t>
        </w:r>
        <w:r w:rsidR="00B81DC5">
          <w:rPr>
            <w:webHidden/>
          </w:rPr>
          <w:tab/>
        </w:r>
        <w:r w:rsidR="00B81DC5">
          <w:rPr>
            <w:webHidden/>
          </w:rPr>
          <w:fldChar w:fldCharType="begin"/>
        </w:r>
        <w:r w:rsidR="00B81DC5">
          <w:rPr>
            <w:webHidden/>
          </w:rPr>
          <w:instrText xml:space="preserve"> PAGEREF _Toc142050484 \h </w:instrText>
        </w:r>
        <w:r w:rsidR="00B81DC5">
          <w:rPr>
            <w:webHidden/>
          </w:rPr>
        </w:r>
        <w:r w:rsidR="00B81DC5">
          <w:rPr>
            <w:webHidden/>
          </w:rPr>
          <w:fldChar w:fldCharType="separate"/>
        </w:r>
        <w:r w:rsidR="007E4319">
          <w:rPr>
            <w:webHidden/>
          </w:rPr>
          <w:t>- 24 -</w:t>
        </w:r>
        <w:r w:rsidR="00B81DC5">
          <w:rPr>
            <w:webHidden/>
          </w:rPr>
          <w:fldChar w:fldCharType="end"/>
        </w:r>
      </w:hyperlink>
    </w:p>
    <w:p w14:paraId="5DD52B59" w14:textId="35B8A287" w:rsidR="00B81DC5" w:rsidRDefault="00000000">
      <w:pPr>
        <w:pStyle w:val="TOC1"/>
        <w:rPr>
          <w:rFonts w:asciiTheme="minorHAnsi" w:eastAsiaTheme="minorEastAsia" w:hAnsiTheme="minorHAnsi" w:cstheme="minorBidi"/>
          <w:b w:val="0"/>
          <w:bCs w:val="0"/>
          <w:color w:val="auto"/>
          <w:sz w:val="24"/>
          <w:szCs w:val="24"/>
        </w:rPr>
      </w:pPr>
      <w:hyperlink w:anchor="_Toc142050485" w:history="1">
        <w:r w:rsidR="00B81DC5" w:rsidRPr="003062C7">
          <w:rPr>
            <w:rStyle w:val="Hyperlink"/>
          </w:rPr>
          <w:t>ITEM 15 - CUSTODY</w:t>
        </w:r>
        <w:r w:rsidR="00B81DC5">
          <w:rPr>
            <w:webHidden/>
          </w:rPr>
          <w:tab/>
        </w:r>
        <w:r w:rsidR="00B81DC5">
          <w:rPr>
            <w:webHidden/>
          </w:rPr>
          <w:fldChar w:fldCharType="begin"/>
        </w:r>
        <w:r w:rsidR="00B81DC5">
          <w:rPr>
            <w:webHidden/>
          </w:rPr>
          <w:instrText xml:space="preserve"> PAGEREF _Toc142050485 \h </w:instrText>
        </w:r>
        <w:r w:rsidR="00B81DC5">
          <w:rPr>
            <w:webHidden/>
          </w:rPr>
        </w:r>
        <w:r w:rsidR="00B81DC5">
          <w:rPr>
            <w:webHidden/>
          </w:rPr>
          <w:fldChar w:fldCharType="separate"/>
        </w:r>
        <w:r w:rsidR="007E4319">
          <w:rPr>
            <w:webHidden/>
          </w:rPr>
          <w:t>- 24 -</w:t>
        </w:r>
        <w:r w:rsidR="00B81DC5">
          <w:rPr>
            <w:webHidden/>
          </w:rPr>
          <w:fldChar w:fldCharType="end"/>
        </w:r>
      </w:hyperlink>
    </w:p>
    <w:p w14:paraId="55ECCF2C" w14:textId="367D96A9" w:rsidR="00B81DC5" w:rsidRDefault="00000000">
      <w:pPr>
        <w:pStyle w:val="TOC2"/>
        <w:rPr>
          <w:rFonts w:asciiTheme="minorHAnsi" w:eastAsiaTheme="minorEastAsia" w:hAnsiTheme="minorHAnsi" w:cstheme="minorBidi"/>
          <w:b w:val="0"/>
          <w:bCs w:val="0"/>
          <w:caps w:val="0"/>
          <w:color w:val="auto"/>
          <w:sz w:val="24"/>
          <w:szCs w:val="24"/>
        </w:rPr>
      </w:pPr>
      <w:hyperlink w:anchor="_Toc142050486" w:history="1">
        <w:r w:rsidR="00B81DC5" w:rsidRPr="003062C7">
          <w:rPr>
            <w:rStyle w:val="Hyperlink"/>
          </w:rPr>
          <w:t>Fee Deduction</w:t>
        </w:r>
        <w:r w:rsidR="00B81DC5">
          <w:rPr>
            <w:webHidden/>
          </w:rPr>
          <w:tab/>
        </w:r>
        <w:r w:rsidR="00B81DC5">
          <w:rPr>
            <w:webHidden/>
          </w:rPr>
          <w:fldChar w:fldCharType="begin"/>
        </w:r>
        <w:r w:rsidR="00B81DC5">
          <w:rPr>
            <w:webHidden/>
          </w:rPr>
          <w:instrText xml:space="preserve"> PAGEREF _Toc142050486 \h </w:instrText>
        </w:r>
        <w:r w:rsidR="00B81DC5">
          <w:rPr>
            <w:webHidden/>
          </w:rPr>
        </w:r>
        <w:r w:rsidR="00B81DC5">
          <w:rPr>
            <w:webHidden/>
          </w:rPr>
          <w:fldChar w:fldCharType="separate"/>
        </w:r>
        <w:r w:rsidR="007E4319">
          <w:rPr>
            <w:webHidden/>
          </w:rPr>
          <w:t>- 25 -</w:t>
        </w:r>
        <w:r w:rsidR="00B81DC5">
          <w:rPr>
            <w:webHidden/>
          </w:rPr>
          <w:fldChar w:fldCharType="end"/>
        </w:r>
      </w:hyperlink>
    </w:p>
    <w:p w14:paraId="78D49CA7" w14:textId="0AA5095F" w:rsidR="00B81DC5" w:rsidRDefault="00000000">
      <w:pPr>
        <w:pStyle w:val="TOC2"/>
        <w:rPr>
          <w:rFonts w:asciiTheme="minorHAnsi" w:eastAsiaTheme="minorEastAsia" w:hAnsiTheme="minorHAnsi" w:cstheme="minorBidi"/>
          <w:b w:val="0"/>
          <w:bCs w:val="0"/>
          <w:caps w:val="0"/>
          <w:color w:val="auto"/>
          <w:sz w:val="24"/>
          <w:szCs w:val="24"/>
        </w:rPr>
      </w:pPr>
      <w:hyperlink w:anchor="_Toc142050487" w:history="1">
        <w:r w:rsidR="00B81DC5" w:rsidRPr="003062C7">
          <w:rPr>
            <w:rStyle w:val="Hyperlink"/>
          </w:rPr>
          <w:t>STANDING LETTERS OF AUTHORIZATION (“SLOA”)</w:t>
        </w:r>
        <w:r w:rsidR="00B81DC5">
          <w:rPr>
            <w:webHidden/>
          </w:rPr>
          <w:tab/>
        </w:r>
        <w:r w:rsidR="00B81DC5">
          <w:rPr>
            <w:webHidden/>
          </w:rPr>
          <w:fldChar w:fldCharType="begin"/>
        </w:r>
        <w:r w:rsidR="00B81DC5">
          <w:rPr>
            <w:webHidden/>
          </w:rPr>
          <w:instrText xml:space="preserve"> PAGEREF _Toc142050487 \h </w:instrText>
        </w:r>
        <w:r w:rsidR="00B81DC5">
          <w:rPr>
            <w:webHidden/>
          </w:rPr>
        </w:r>
        <w:r w:rsidR="00B81DC5">
          <w:rPr>
            <w:webHidden/>
          </w:rPr>
          <w:fldChar w:fldCharType="separate"/>
        </w:r>
        <w:r w:rsidR="007E4319">
          <w:rPr>
            <w:webHidden/>
          </w:rPr>
          <w:t>- 25 -</w:t>
        </w:r>
        <w:r w:rsidR="00B81DC5">
          <w:rPr>
            <w:webHidden/>
          </w:rPr>
          <w:fldChar w:fldCharType="end"/>
        </w:r>
      </w:hyperlink>
    </w:p>
    <w:p w14:paraId="0F8AB26D" w14:textId="5F974998" w:rsidR="00B81DC5" w:rsidRDefault="00000000">
      <w:pPr>
        <w:pStyle w:val="TOC1"/>
        <w:rPr>
          <w:rFonts w:asciiTheme="minorHAnsi" w:eastAsiaTheme="minorEastAsia" w:hAnsiTheme="minorHAnsi" w:cstheme="minorBidi"/>
          <w:b w:val="0"/>
          <w:bCs w:val="0"/>
          <w:color w:val="auto"/>
          <w:sz w:val="24"/>
          <w:szCs w:val="24"/>
        </w:rPr>
      </w:pPr>
      <w:hyperlink w:anchor="_Toc142050488" w:history="1">
        <w:r w:rsidR="00B81DC5" w:rsidRPr="003062C7">
          <w:rPr>
            <w:rStyle w:val="Hyperlink"/>
          </w:rPr>
          <w:t>ITEM 16 - INVESTMENT DISCRETION</w:t>
        </w:r>
        <w:r w:rsidR="00B81DC5">
          <w:rPr>
            <w:webHidden/>
          </w:rPr>
          <w:tab/>
        </w:r>
        <w:r w:rsidR="00B81DC5">
          <w:rPr>
            <w:webHidden/>
          </w:rPr>
          <w:fldChar w:fldCharType="begin"/>
        </w:r>
        <w:r w:rsidR="00B81DC5">
          <w:rPr>
            <w:webHidden/>
          </w:rPr>
          <w:instrText xml:space="preserve"> PAGEREF _Toc142050488 \h </w:instrText>
        </w:r>
        <w:r w:rsidR="00B81DC5">
          <w:rPr>
            <w:webHidden/>
          </w:rPr>
        </w:r>
        <w:r w:rsidR="00B81DC5">
          <w:rPr>
            <w:webHidden/>
          </w:rPr>
          <w:fldChar w:fldCharType="separate"/>
        </w:r>
        <w:r w:rsidR="007E4319">
          <w:rPr>
            <w:webHidden/>
          </w:rPr>
          <w:t>- 25 -</w:t>
        </w:r>
        <w:r w:rsidR="00B81DC5">
          <w:rPr>
            <w:webHidden/>
          </w:rPr>
          <w:fldChar w:fldCharType="end"/>
        </w:r>
      </w:hyperlink>
    </w:p>
    <w:p w14:paraId="56EBA789" w14:textId="7AC12F02" w:rsidR="00B81DC5" w:rsidRDefault="00000000">
      <w:pPr>
        <w:pStyle w:val="TOC2"/>
        <w:rPr>
          <w:rFonts w:asciiTheme="minorHAnsi" w:eastAsiaTheme="minorEastAsia" w:hAnsiTheme="minorHAnsi" w:cstheme="minorBidi"/>
          <w:b w:val="0"/>
          <w:bCs w:val="0"/>
          <w:caps w:val="0"/>
          <w:color w:val="auto"/>
          <w:sz w:val="24"/>
          <w:szCs w:val="24"/>
        </w:rPr>
      </w:pPr>
      <w:hyperlink w:anchor="_Toc142050489" w:history="1">
        <w:r w:rsidR="00B81DC5" w:rsidRPr="003062C7">
          <w:rPr>
            <w:rStyle w:val="Hyperlink"/>
          </w:rPr>
          <w:t>DISCRETIONARY AUTHORITY</w:t>
        </w:r>
        <w:r w:rsidR="00B81DC5">
          <w:rPr>
            <w:webHidden/>
          </w:rPr>
          <w:tab/>
        </w:r>
        <w:r w:rsidR="00B81DC5">
          <w:rPr>
            <w:webHidden/>
          </w:rPr>
          <w:fldChar w:fldCharType="begin"/>
        </w:r>
        <w:r w:rsidR="00B81DC5">
          <w:rPr>
            <w:webHidden/>
          </w:rPr>
          <w:instrText xml:space="preserve"> PAGEREF _Toc142050489 \h </w:instrText>
        </w:r>
        <w:r w:rsidR="00B81DC5">
          <w:rPr>
            <w:webHidden/>
          </w:rPr>
        </w:r>
        <w:r w:rsidR="00B81DC5">
          <w:rPr>
            <w:webHidden/>
          </w:rPr>
          <w:fldChar w:fldCharType="separate"/>
        </w:r>
        <w:r w:rsidR="007E4319">
          <w:rPr>
            <w:webHidden/>
          </w:rPr>
          <w:t>- 25 -</w:t>
        </w:r>
        <w:r w:rsidR="00B81DC5">
          <w:rPr>
            <w:webHidden/>
          </w:rPr>
          <w:fldChar w:fldCharType="end"/>
        </w:r>
      </w:hyperlink>
    </w:p>
    <w:p w14:paraId="2987057E" w14:textId="7AD63D65" w:rsidR="00B81DC5" w:rsidRDefault="00000000">
      <w:pPr>
        <w:pStyle w:val="TOC1"/>
        <w:rPr>
          <w:rFonts w:asciiTheme="minorHAnsi" w:eastAsiaTheme="minorEastAsia" w:hAnsiTheme="minorHAnsi" w:cstheme="minorBidi"/>
          <w:b w:val="0"/>
          <w:bCs w:val="0"/>
          <w:color w:val="auto"/>
          <w:sz w:val="24"/>
          <w:szCs w:val="24"/>
        </w:rPr>
      </w:pPr>
      <w:hyperlink w:anchor="_Toc142050490" w:history="1">
        <w:r w:rsidR="00B81DC5" w:rsidRPr="003062C7">
          <w:rPr>
            <w:rStyle w:val="Hyperlink"/>
          </w:rPr>
          <w:t>ITEM 17 - VOTING CLIENT SECURITIES</w:t>
        </w:r>
        <w:r w:rsidR="00B81DC5">
          <w:rPr>
            <w:webHidden/>
          </w:rPr>
          <w:tab/>
        </w:r>
        <w:r w:rsidR="00B81DC5">
          <w:rPr>
            <w:webHidden/>
          </w:rPr>
          <w:fldChar w:fldCharType="begin"/>
        </w:r>
        <w:r w:rsidR="00B81DC5">
          <w:rPr>
            <w:webHidden/>
          </w:rPr>
          <w:instrText xml:space="preserve"> PAGEREF _Toc142050490 \h </w:instrText>
        </w:r>
        <w:r w:rsidR="00B81DC5">
          <w:rPr>
            <w:webHidden/>
          </w:rPr>
        </w:r>
        <w:r w:rsidR="00B81DC5">
          <w:rPr>
            <w:webHidden/>
          </w:rPr>
          <w:fldChar w:fldCharType="separate"/>
        </w:r>
        <w:r w:rsidR="007E4319">
          <w:rPr>
            <w:webHidden/>
          </w:rPr>
          <w:t>- 26 -</w:t>
        </w:r>
        <w:r w:rsidR="00B81DC5">
          <w:rPr>
            <w:webHidden/>
          </w:rPr>
          <w:fldChar w:fldCharType="end"/>
        </w:r>
      </w:hyperlink>
    </w:p>
    <w:p w14:paraId="3BEA7AA1" w14:textId="3FC6D7FA" w:rsidR="00B81DC5" w:rsidRDefault="00000000">
      <w:pPr>
        <w:pStyle w:val="TOC3"/>
        <w:rPr>
          <w:rFonts w:asciiTheme="minorHAnsi" w:eastAsiaTheme="minorEastAsia" w:hAnsiTheme="minorHAnsi" w:cstheme="minorBidi"/>
          <w:caps w:val="0"/>
          <w:color w:val="auto"/>
          <w:sz w:val="24"/>
          <w:szCs w:val="24"/>
        </w:rPr>
      </w:pPr>
      <w:hyperlink w:anchor="_Toc142050491" w:history="1">
        <w:r w:rsidR="00B81DC5" w:rsidRPr="003062C7">
          <w:rPr>
            <w:rStyle w:val="Hyperlink"/>
          </w:rPr>
          <w:t>PROXY VOTING</w:t>
        </w:r>
        <w:r w:rsidR="00B81DC5">
          <w:rPr>
            <w:webHidden/>
          </w:rPr>
          <w:tab/>
        </w:r>
        <w:r w:rsidR="00B81DC5">
          <w:rPr>
            <w:webHidden/>
          </w:rPr>
          <w:fldChar w:fldCharType="begin"/>
        </w:r>
        <w:r w:rsidR="00B81DC5">
          <w:rPr>
            <w:webHidden/>
          </w:rPr>
          <w:instrText xml:space="preserve"> PAGEREF _Toc142050491 \h </w:instrText>
        </w:r>
        <w:r w:rsidR="00B81DC5">
          <w:rPr>
            <w:webHidden/>
          </w:rPr>
        </w:r>
        <w:r w:rsidR="00B81DC5">
          <w:rPr>
            <w:webHidden/>
          </w:rPr>
          <w:fldChar w:fldCharType="separate"/>
        </w:r>
        <w:r w:rsidR="007E4319">
          <w:rPr>
            <w:webHidden/>
          </w:rPr>
          <w:t>- 26 -</w:t>
        </w:r>
        <w:r w:rsidR="00B81DC5">
          <w:rPr>
            <w:webHidden/>
          </w:rPr>
          <w:fldChar w:fldCharType="end"/>
        </w:r>
      </w:hyperlink>
    </w:p>
    <w:p w14:paraId="2D6F53BF" w14:textId="3F350C66" w:rsidR="00B81DC5" w:rsidRDefault="00000000">
      <w:pPr>
        <w:pStyle w:val="TOC3"/>
        <w:rPr>
          <w:rFonts w:asciiTheme="minorHAnsi" w:eastAsiaTheme="minorEastAsia" w:hAnsiTheme="minorHAnsi" w:cstheme="minorBidi"/>
          <w:caps w:val="0"/>
          <w:color w:val="auto"/>
          <w:sz w:val="24"/>
          <w:szCs w:val="24"/>
        </w:rPr>
      </w:pPr>
      <w:hyperlink w:anchor="_Toc142050492" w:history="1">
        <w:r w:rsidR="00B81DC5" w:rsidRPr="003062C7">
          <w:rPr>
            <w:rStyle w:val="Hyperlink"/>
          </w:rPr>
          <w:t>CLASS ACTION LAWSUITS</w:t>
        </w:r>
        <w:r w:rsidR="00B81DC5">
          <w:rPr>
            <w:webHidden/>
          </w:rPr>
          <w:tab/>
        </w:r>
        <w:r w:rsidR="00B81DC5">
          <w:rPr>
            <w:webHidden/>
          </w:rPr>
          <w:fldChar w:fldCharType="begin"/>
        </w:r>
        <w:r w:rsidR="00B81DC5">
          <w:rPr>
            <w:webHidden/>
          </w:rPr>
          <w:instrText xml:space="preserve"> PAGEREF _Toc142050492 \h </w:instrText>
        </w:r>
        <w:r w:rsidR="00B81DC5">
          <w:rPr>
            <w:webHidden/>
          </w:rPr>
        </w:r>
        <w:r w:rsidR="00B81DC5">
          <w:rPr>
            <w:webHidden/>
          </w:rPr>
          <w:fldChar w:fldCharType="separate"/>
        </w:r>
        <w:r w:rsidR="007E4319">
          <w:rPr>
            <w:webHidden/>
          </w:rPr>
          <w:t>- 26 -</w:t>
        </w:r>
        <w:r w:rsidR="00B81DC5">
          <w:rPr>
            <w:webHidden/>
          </w:rPr>
          <w:fldChar w:fldCharType="end"/>
        </w:r>
      </w:hyperlink>
    </w:p>
    <w:p w14:paraId="22EC9763" w14:textId="61DBB301" w:rsidR="00B81DC5" w:rsidRDefault="00000000">
      <w:pPr>
        <w:pStyle w:val="TOC1"/>
        <w:rPr>
          <w:rFonts w:asciiTheme="minorHAnsi" w:eastAsiaTheme="minorEastAsia" w:hAnsiTheme="minorHAnsi" w:cstheme="minorBidi"/>
          <w:b w:val="0"/>
          <w:bCs w:val="0"/>
          <w:color w:val="auto"/>
          <w:sz w:val="24"/>
          <w:szCs w:val="24"/>
        </w:rPr>
      </w:pPr>
      <w:hyperlink w:anchor="_Toc142050493" w:history="1">
        <w:r w:rsidR="00B81DC5" w:rsidRPr="003062C7">
          <w:rPr>
            <w:rStyle w:val="Hyperlink"/>
          </w:rPr>
          <w:t>ITEM 18 - FINANCIAL INFORMATION</w:t>
        </w:r>
        <w:r w:rsidR="00B81DC5">
          <w:rPr>
            <w:webHidden/>
          </w:rPr>
          <w:tab/>
        </w:r>
        <w:r w:rsidR="00B81DC5">
          <w:rPr>
            <w:webHidden/>
          </w:rPr>
          <w:fldChar w:fldCharType="begin"/>
        </w:r>
        <w:r w:rsidR="00B81DC5">
          <w:rPr>
            <w:webHidden/>
          </w:rPr>
          <w:instrText xml:space="preserve"> PAGEREF _Toc142050493 \h </w:instrText>
        </w:r>
        <w:r w:rsidR="00B81DC5">
          <w:rPr>
            <w:webHidden/>
          </w:rPr>
        </w:r>
        <w:r w:rsidR="00B81DC5">
          <w:rPr>
            <w:webHidden/>
          </w:rPr>
          <w:fldChar w:fldCharType="separate"/>
        </w:r>
        <w:r w:rsidR="007E4319">
          <w:rPr>
            <w:webHidden/>
          </w:rPr>
          <w:t>- 26 -</w:t>
        </w:r>
        <w:r w:rsidR="00B81DC5">
          <w:rPr>
            <w:webHidden/>
          </w:rPr>
          <w:fldChar w:fldCharType="end"/>
        </w:r>
      </w:hyperlink>
    </w:p>
    <w:p w14:paraId="69787200" w14:textId="77427035" w:rsidR="00B81DC5" w:rsidRDefault="00000000">
      <w:pPr>
        <w:pStyle w:val="TOC2"/>
        <w:rPr>
          <w:rFonts w:asciiTheme="minorHAnsi" w:eastAsiaTheme="minorEastAsia" w:hAnsiTheme="minorHAnsi" w:cstheme="minorBidi"/>
          <w:b w:val="0"/>
          <w:bCs w:val="0"/>
          <w:caps w:val="0"/>
          <w:color w:val="auto"/>
          <w:sz w:val="24"/>
          <w:szCs w:val="24"/>
        </w:rPr>
      </w:pPr>
      <w:hyperlink w:anchor="_Toc142050494" w:history="1">
        <w:r w:rsidR="00B81DC5" w:rsidRPr="003062C7">
          <w:rPr>
            <w:rStyle w:val="Hyperlink"/>
            <w:spacing w:val="5"/>
          </w:rPr>
          <w:t>FINANCIAL CONDITION</w:t>
        </w:r>
        <w:r w:rsidR="00B81DC5">
          <w:rPr>
            <w:webHidden/>
          </w:rPr>
          <w:tab/>
        </w:r>
        <w:r w:rsidR="00B81DC5">
          <w:rPr>
            <w:webHidden/>
          </w:rPr>
          <w:fldChar w:fldCharType="begin"/>
        </w:r>
        <w:r w:rsidR="00B81DC5">
          <w:rPr>
            <w:webHidden/>
          </w:rPr>
          <w:instrText xml:space="preserve"> PAGEREF _Toc142050494 \h </w:instrText>
        </w:r>
        <w:r w:rsidR="00B81DC5">
          <w:rPr>
            <w:webHidden/>
          </w:rPr>
        </w:r>
        <w:r w:rsidR="00B81DC5">
          <w:rPr>
            <w:webHidden/>
          </w:rPr>
          <w:fldChar w:fldCharType="separate"/>
        </w:r>
        <w:r w:rsidR="007E4319">
          <w:rPr>
            <w:webHidden/>
          </w:rPr>
          <w:t>- 26 -</w:t>
        </w:r>
        <w:r w:rsidR="00B81DC5">
          <w:rPr>
            <w:webHidden/>
          </w:rPr>
          <w:fldChar w:fldCharType="end"/>
        </w:r>
      </w:hyperlink>
    </w:p>
    <w:p w14:paraId="4CBA5D50" w14:textId="4D6B1679" w:rsidR="00B81DC5" w:rsidRDefault="00000000">
      <w:pPr>
        <w:pStyle w:val="TOC1"/>
        <w:rPr>
          <w:rFonts w:asciiTheme="minorHAnsi" w:eastAsiaTheme="minorEastAsia" w:hAnsiTheme="minorHAnsi" w:cstheme="minorBidi"/>
          <w:b w:val="0"/>
          <w:bCs w:val="0"/>
          <w:color w:val="auto"/>
          <w:sz w:val="24"/>
          <w:szCs w:val="24"/>
        </w:rPr>
      </w:pPr>
      <w:hyperlink w:anchor="_Toc142050495" w:history="1">
        <w:r w:rsidR="00B81DC5" w:rsidRPr="003062C7">
          <w:rPr>
            <w:rStyle w:val="Hyperlink"/>
          </w:rPr>
          <w:t>ADDITIONAL INFORMATION</w:t>
        </w:r>
        <w:r w:rsidR="00B81DC5">
          <w:rPr>
            <w:webHidden/>
          </w:rPr>
          <w:tab/>
        </w:r>
        <w:r w:rsidR="00B81DC5">
          <w:rPr>
            <w:webHidden/>
          </w:rPr>
          <w:fldChar w:fldCharType="begin"/>
        </w:r>
        <w:r w:rsidR="00B81DC5">
          <w:rPr>
            <w:webHidden/>
          </w:rPr>
          <w:instrText xml:space="preserve"> PAGEREF _Toc142050495 \h </w:instrText>
        </w:r>
        <w:r w:rsidR="00B81DC5">
          <w:rPr>
            <w:webHidden/>
          </w:rPr>
        </w:r>
        <w:r w:rsidR="00B81DC5">
          <w:rPr>
            <w:webHidden/>
          </w:rPr>
          <w:fldChar w:fldCharType="separate"/>
        </w:r>
        <w:r w:rsidR="007E4319">
          <w:rPr>
            <w:webHidden/>
          </w:rPr>
          <w:t>- 26 -</w:t>
        </w:r>
        <w:r w:rsidR="00B81DC5">
          <w:rPr>
            <w:webHidden/>
          </w:rPr>
          <w:fldChar w:fldCharType="end"/>
        </w:r>
      </w:hyperlink>
    </w:p>
    <w:p w14:paraId="249AB4CF" w14:textId="540615FE" w:rsidR="00B81DC5" w:rsidRDefault="00000000">
      <w:pPr>
        <w:pStyle w:val="TOC2"/>
        <w:rPr>
          <w:rFonts w:asciiTheme="minorHAnsi" w:eastAsiaTheme="minorEastAsia" w:hAnsiTheme="minorHAnsi" w:cstheme="minorBidi"/>
          <w:b w:val="0"/>
          <w:bCs w:val="0"/>
          <w:caps w:val="0"/>
          <w:color w:val="auto"/>
          <w:sz w:val="24"/>
          <w:szCs w:val="24"/>
        </w:rPr>
      </w:pPr>
      <w:hyperlink w:anchor="_Toc142050496" w:history="1">
        <w:r w:rsidR="00B81DC5" w:rsidRPr="003062C7">
          <w:rPr>
            <w:rStyle w:val="Hyperlink"/>
          </w:rPr>
          <w:t>PRIVACY POLICY</w:t>
        </w:r>
        <w:r w:rsidR="00B81DC5">
          <w:rPr>
            <w:webHidden/>
          </w:rPr>
          <w:tab/>
        </w:r>
        <w:r w:rsidR="00B81DC5">
          <w:rPr>
            <w:webHidden/>
          </w:rPr>
          <w:fldChar w:fldCharType="begin"/>
        </w:r>
        <w:r w:rsidR="00B81DC5">
          <w:rPr>
            <w:webHidden/>
          </w:rPr>
          <w:instrText xml:space="preserve"> PAGEREF _Toc142050496 \h </w:instrText>
        </w:r>
        <w:r w:rsidR="00B81DC5">
          <w:rPr>
            <w:webHidden/>
          </w:rPr>
        </w:r>
        <w:r w:rsidR="00B81DC5">
          <w:rPr>
            <w:webHidden/>
          </w:rPr>
          <w:fldChar w:fldCharType="separate"/>
        </w:r>
        <w:r w:rsidR="007E4319">
          <w:rPr>
            <w:webHidden/>
          </w:rPr>
          <w:t>- 26 -</w:t>
        </w:r>
        <w:r w:rsidR="00B81DC5">
          <w:rPr>
            <w:webHidden/>
          </w:rPr>
          <w:fldChar w:fldCharType="end"/>
        </w:r>
      </w:hyperlink>
    </w:p>
    <w:p w14:paraId="5E172E82" w14:textId="2D1AC321" w:rsidR="00B81DC5" w:rsidRDefault="00000000">
      <w:pPr>
        <w:pStyle w:val="TOC3"/>
        <w:rPr>
          <w:rFonts w:asciiTheme="minorHAnsi" w:eastAsiaTheme="minorEastAsia" w:hAnsiTheme="minorHAnsi" w:cstheme="minorBidi"/>
          <w:caps w:val="0"/>
          <w:color w:val="auto"/>
          <w:sz w:val="24"/>
          <w:szCs w:val="24"/>
        </w:rPr>
      </w:pPr>
      <w:hyperlink w:anchor="_Toc142050497" w:history="1">
        <w:r w:rsidR="00B81DC5" w:rsidRPr="003062C7">
          <w:rPr>
            <w:rStyle w:val="Hyperlink"/>
          </w:rPr>
          <w:t>OPTING OUT</w:t>
        </w:r>
        <w:r w:rsidR="00B81DC5">
          <w:rPr>
            <w:webHidden/>
          </w:rPr>
          <w:tab/>
        </w:r>
        <w:r w:rsidR="00B81DC5">
          <w:rPr>
            <w:webHidden/>
          </w:rPr>
          <w:fldChar w:fldCharType="begin"/>
        </w:r>
        <w:r w:rsidR="00B81DC5">
          <w:rPr>
            <w:webHidden/>
          </w:rPr>
          <w:instrText xml:space="preserve"> PAGEREF _Toc142050497 \h </w:instrText>
        </w:r>
        <w:r w:rsidR="00B81DC5">
          <w:rPr>
            <w:webHidden/>
          </w:rPr>
        </w:r>
        <w:r w:rsidR="00B81DC5">
          <w:rPr>
            <w:webHidden/>
          </w:rPr>
          <w:fldChar w:fldCharType="separate"/>
        </w:r>
        <w:r w:rsidR="007E4319">
          <w:rPr>
            <w:webHidden/>
          </w:rPr>
          <w:t>- 27 -</w:t>
        </w:r>
        <w:r w:rsidR="00B81DC5">
          <w:rPr>
            <w:webHidden/>
          </w:rPr>
          <w:fldChar w:fldCharType="end"/>
        </w:r>
      </w:hyperlink>
    </w:p>
    <w:p w14:paraId="3A600BBE" w14:textId="3D6654B2" w:rsidR="00B81DC5" w:rsidRDefault="00000000">
      <w:pPr>
        <w:pStyle w:val="TOC2"/>
        <w:rPr>
          <w:rFonts w:asciiTheme="minorHAnsi" w:eastAsiaTheme="minorEastAsia" w:hAnsiTheme="minorHAnsi" w:cstheme="minorBidi"/>
          <w:b w:val="0"/>
          <w:bCs w:val="0"/>
          <w:caps w:val="0"/>
          <w:color w:val="auto"/>
          <w:sz w:val="24"/>
          <w:szCs w:val="24"/>
        </w:rPr>
      </w:pPr>
      <w:hyperlink w:anchor="_Toc142050498" w:history="1">
        <w:r w:rsidR="00B81DC5" w:rsidRPr="003062C7">
          <w:rPr>
            <w:rStyle w:val="Hyperlink"/>
          </w:rPr>
          <w:t>BUSINESS CONTINUITY PLAN</w:t>
        </w:r>
        <w:r w:rsidR="00B81DC5">
          <w:rPr>
            <w:webHidden/>
          </w:rPr>
          <w:tab/>
        </w:r>
        <w:r w:rsidR="00B81DC5">
          <w:rPr>
            <w:webHidden/>
          </w:rPr>
          <w:fldChar w:fldCharType="begin"/>
        </w:r>
        <w:r w:rsidR="00B81DC5">
          <w:rPr>
            <w:webHidden/>
          </w:rPr>
          <w:instrText xml:space="preserve"> PAGEREF _Toc142050498 \h </w:instrText>
        </w:r>
        <w:r w:rsidR="00B81DC5">
          <w:rPr>
            <w:webHidden/>
          </w:rPr>
        </w:r>
        <w:r w:rsidR="00B81DC5">
          <w:rPr>
            <w:webHidden/>
          </w:rPr>
          <w:fldChar w:fldCharType="separate"/>
        </w:r>
        <w:r w:rsidR="007E4319">
          <w:rPr>
            <w:webHidden/>
          </w:rPr>
          <w:t>- 27 -</w:t>
        </w:r>
        <w:r w:rsidR="00B81DC5">
          <w:rPr>
            <w:webHidden/>
          </w:rPr>
          <w:fldChar w:fldCharType="end"/>
        </w:r>
      </w:hyperlink>
    </w:p>
    <w:p w14:paraId="11AF3BB0" w14:textId="45933353" w:rsidR="00B81DC5" w:rsidRDefault="00000000">
      <w:pPr>
        <w:pStyle w:val="TOC3"/>
        <w:rPr>
          <w:rFonts w:asciiTheme="minorHAnsi" w:eastAsiaTheme="minorEastAsia" w:hAnsiTheme="minorHAnsi" w:cstheme="minorBidi"/>
          <w:caps w:val="0"/>
          <w:color w:val="auto"/>
          <w:sz w:val="24"/>
          <w:szCs w:val="24"/>
        </w:rPr>
      </w:pPr>
      <w:hyperlink w:anchor="_Toc142050499" w:history="1">
        <w:r w:rsidR="00B81DC5" w:rsidRPr="003062C7">
          <w:rPr>
            <w:rStyle w:val="Hyperlink"/>
          </w:rPr>
          <w:t>VARYING DISRUPTIONS</w:t>
        </w:r>
        <w:r w:rsidR="00B81DC5">
          <w:rPr>
            <w:webHidden/>
          </w:rPr>
          <w:tab/>
        </w:r>
        <w:r w:rsidR="00B81DC5">
          <w:rPr>
            <w:webHidden/>
          </w:rPr>
          <w:fldChar w:fldCharType="begin"/>
        </w:r>
        <w:r w:rsidR="00B81DC5">
          <w:rPr>
            <w:webHidden/>
          </w:rPr>
          <w:instrText xml:space="preserve"> PAGEREF _Toc142050499 \h </w:instrText>
        </w:r>
        <w:r w:rsidR="00B81DC5">
          <w:rPr>
            <w:webHidden/>
          </w:rPr>
        </w:r>
        <w:r w:rsidR="00B81DC5">
          <w:rPr>
            <w:webHidden/>
          </w:rPr>
          <w:fldChar w:fldCharType="separate"/>
        </w:r>
        <w:r w:rsidR="007E4319">
          <w:rPr>
            <w:webHidden/>
          </w:rPr>
          <w:t>- 27 -</w:t>
        </w:r>
        <w:r w:rsidR="00B81DC5">
          <w:rPr>
            <w:webHidden/>
          </w:rPr>
          <w:fldChar w:fldCharType="end"/>
        </w:r>
      </w:hyperlink>
    </w:p>
    <w:p w14:paraId="0A91833E" w14:textId="10949960" w:rsidR="00B81DC5" w:rsidRDefault="00000000">
      <w:pPr>
        <w:pStyle w:val="TOC2"/>
        <w:rPr>
          <w:rFonts w:asciiTheme="minorHAnsi" w:eastAsiaTheme="minorEastAsia" w:hAnsiTheme="minorHAnsi" w:cstheme="minorBidi"/>
          <w:b w:val="0"/>
          <w:bCs w:val="0"/>
          <w:caps w:val="0"/>
          <w:color w:val="auto"/>
          <w:sz w:val="24"/>
          <w:szCs w:val="24"/>
        </w:rPr>
      </w:pPr>
      <w:hyperlink w:anchor="_Toc142050500" w:history="1">
        <w:r w:rsidR="00B81DC5" w:rsidRPr="003062C7">
          <w:rPr>
            <w:rStyle w:val="Hyperlink"/>
          </w:rPr>
          <w:t>CONTACTING US</w:t>
        </w:r>
        <w:r w:rsidR="00B81DC5">
          <w:rPr>
            <w:webHidden/>
          </w:rPr>
          <w:tab/>
        </w:r>
        <w:r w:rsidR="00B81DC5">
          <w:rPr>
            <w:webHidden/>
          </w:rPr>
          <w:fldChar w:fldCharType="begin"/>
        </w:r>
        <w:r w:rsidR="00B81DC5">
          <w:rPr>
            <w:webHidden/>
          </w:rPr>
          <w:instrText xml:space="preserve"> PAGEREF _Toc142050500 \h </w:instrText>
        </w:r>
        <w:r w:rsidR="00B81DC5">
          <w:rPr>
            <w:webHidden/>
          </w:rPr>
        </w:r>
        <w:r w:rsidR="00B81DC5">
          <w:rPr>
            <w:webHidden/>
          </w:rPr>
          <w:fldChar w:fldCharType="separate"/>
        </w:r>
        <w:r w:rsidR="007E4319">
          <w:rPr>
            <w:webHidden/>
          </w:rPr>
          <w:t>- 28 -</w:t>
        </w:r>
        <w:r w:rsidR="00B81DC5">
          <w:rPr>
            <w:webHidden/>
          </w:rPr>
          <w:fldChar w:fldCharType="end"/>
        </w:r>
      </w:hyperlink>
    </w:p>
    <w:p w14:paraId="669A8058" w14:textId="0B648CC3" w:rsidR="002D2C73" w:rsidRPr="00842C3A" w:rsidRDefault="009368FC" w:rsidP="001614E5">
      <w:pPr>
        <w:rPr>
          <w:color w:val="4A5356" w:themeColor="text2"/>
        </w:rPr>
      </w:pPr>
      <w:r w:rsidRPr="00842C3A">
        <w:rPr>
          <w:rFonts w:cs="Calibri"/>
          <w:noProof/>
          <w:color w:val="4A5356" w:themeColor="text2"/>
        </w:rPr>
        <w:fldChar w:fldCharType="end"/>
      </w:r>
    </w:p>
    <w:p w14:paraId="03CD40CC" w14:textId="77777777" w:rsidR="00FC3BCC" w:rsidRPr="00842C3A" w:rsidRDefault="00FC3BCC" w:rsidP="001614E5">
      <w:pPr>
        <w:rPr>
          <w:color w:val="4A5356" w:themeColor="text2"/>
        </w:rPr>
      </w:pPr>
    </w:p>
    <w:p w14:paraId="74B51DF2" w14:textId="77777777" w:rsidR="000C5F1C" w:rsidRPr="00842C3A" w:rsidRDefault="000C5F1C" w:rsidP="001614E5">
      <w:pPr>
        <w:rPr>
          <w:color w:val="4A5356" w:themeColor="text2"/>
        </w:rPr>
      </w:pPr>
    </w:p>
    <w:p w14:paraId="46C01440" w14:textId="77777777" w:rsidR="000C5F1C" w:rsidRDefault="000C5F1C" w:rsidP="001614E5"/>
    <w:p w14:paraId="16814AD2" w14:textId="77777777" w:rsidR="000C5F1C" w:rsidRDefault="000C5F1C" w:rsidP="001614E5"/>
    <w:p w14:paraId="51C474AB" w14:textId="77777777" w:rsidR="00415068" w:rsidRDefault="00415068" w:rsidP="001614E5"/>
    <w:p w14:paraId="7A493267" w14:textId="77777777" w:rsidR="00415068" w:rsidRDefault="00415068" w:rsidP="001614E5"/>
    <w:p w14:paraId="38FFA19E" w14:textId="77777777" w:rsidR="00415068" w:rsidRDefault="00415068" w:rsidP="001614E5"/>
    <w:p w14:paraId="31116137" w14:textId="77777777" w:rsidR="00415068" w:rsidRDefault="00415068" w:rsidP="001614E5"/>
    <w:p w14:paraId="5A9A32A6" w14:textId="77777777" w:rsidR="00370141" w:rsidRDefault="00370141" w:rsidP="001614E5"/>
    <w:p w14:paraId="09950F84" w14:textId="77777777" w:rsidR="006236F3" w:rsidRDefault="006236F3" w:rsidP="001614E5"/>
    <w:p w14:paraId="097058D9" w14:textId="77777777" w:rsidR="006236F3" w:rsidRDefault="006236F3" w:rsidP="001614E5"/>
    <w:p w14:paraId="5BED6F1A" w14:textId="77777777" w:rsidR="000C4842" w:rsidRDefault="000C4842" w:rsidP="001614E5"/>
    <w:p w14:paraId="4F694F72" w14:textId="49F56DE4" w:rsidR="00D453A4" w:rsidRPr="00750448" w:rsidRDefault="00D453A4" w:rsidP="00692092">
      <w:pPr>
        <w:pStyle w:val="Heading1"/>
      </w:pPr>
      <w:bookmarkStart w:id="23" w:name="_Toc133609951"/>
      <w:bookmarkStart w:id="24" w:name="_Toc133611367"/>
      <w:bookmarkStart w:id="25" w:name="_Toc133611531"/>
      <w:bookmarkStart w:id="26" w:name="_Toc133664583"/>
      <w:bookmarkStart w:id="27" w:name="_Toc142050415"/>
      <w:r w:rsidRPr="00750448">
        <w:t>ITEM 4</w:t>
      </w:r>
      <w:r w:rsidR="002F749F">
        <w:t xml:space="preserve"> - </w:t>
      </w:r>
      <w:r w:rsidRPr="00750448">
        <w:t>ADVISORY BUSINESS</w:t>
      </w:r>
      <w:bookmarkEnd w:id="23"/>
      <w:bookmarkEnd w:id="24"/>
      <w:bookmarkEnd w:id="25"/>
      <w:bookmarkEnd w:id="26"/>
      <w:bookmarkEnd w:id="27"/>
    </w:p>
    <w:p w14:paraId="1B03C311" w14:textId="5A4B54AA" w:rsidR="001509E7" w:rsidRPr="00750448" w:rsidRDefault="001509E7" w:rsidP="00B736DF">
      <w:pPr>
        <w:pStyle w:val="Heading2"/>
      </w:pPr>
      <w:bookmarkStart w:id="28" w:name="_Toc133611368"/>
      <w:bookmarkStart w:id="29" w:name="_Toc133611532"/>
      <w:bookmarkStart w:id="30" w:name="_Toc133664584"/>
      <w:bookmarkStart w:id="31" w:name="_Toc142050416"/>
      <w:r w:rsidRPr="00750448">
        <w:t xml:space="preserve">ABOUT </w:t>
      </w:r>
      <w:r w:rsidR="008B4B8D" w:rsidRPr="00750448">
        <w:t>OUR FIRM</w:t>
      </w:r>
      <w:bookmarkEnd w:id="28"/>
      <w:bookmarkEnd w:id="29"/>
      <w:bookmarkEnd w:id="30"/>
      <w:bookmarkEnd w:id="31"/>
    </w:p>
    <w:p w14:paraId="624BBBDB" w14:textId="7118DC70" w:rsidR="009F27A1" w:rsidRPr="00A85C2E" w:rsidRDefault="00620F42" w:rsidP="00A85C2E">
      <w:pPr>
        <w:pStyle w:val="MainParagraph"/>
      </w:pPr>
      <w:r w:rsidRPr="00A85C2E">
        <w:t xml:space="preserve">Abound </w:t>
      </w:r>
      <w:r w:rsidR="00CF285F" w:rsidRPr="00A85C2E">
        <w:t>Financial</w:t>
      </w:r>
      <w:r w:rsidR="00444EF8">
        <w:t>, LLC</w:t>
      </w:r>
      <w:r w:rsidR="00CF285F" w:rsidRPr="00A85C2E">
        <w:t xml:space="preserve"> has</w:t>
      </w:r>
      <w:r w:rsidR="009F27A1" w:rsidRPr="00A85C2E">
        <w:t xml:space="preserve"> been in business since</w:t>
      </w:r>
      <w:r w:rsidR="00E22AF8" w:rsidRPr="00A85C2E">
        <w:t xml:space="preserve"> 2016</w:t>
      </w:r>
      <w:r w:rsidR="009F27A1" w:rsidRPr="00A85C2E">
        <w:t xml:space="preserve">, and its principal owner </w:t>
      </w:r>
      <w:r w:rsidR="001B0FDA" w:rsidRPr="00A85C2E">
        <w:t xml:space="preserve">is </w:t>
      </w:r>
      <w:r w:rsidRPr="00A85C2E">
        <w:t>David Laut</w:t>
      </w:r>
      <w:r w:rsidR="001B0FDA" w:rsidRPr="00A85C2E">
        <w:t xml:space="preserve">. </w:t>
      </w:r>
      <w:r w:rsidR="00E22AF8" w:rsidRPr="00A85C2E">
        <w:t xml:space="preserve">Abound Financial </w:t>
      </w:r>
      <w:r w:rsidR="00EF3C97">
        <w:t xml:space="preserve">is </w:t>
      </w:r>
      <w:r w:rsidR="00E22AF8" w:rsidRPr="00A85C2E">
        <w:t xml:space="preserve">registered with the Securities and Exchange Commission ("SEC") as an investment adviser in August of 2023, with our principal place of business in California.  </w:t>
      </w:r>
    </w:p>
    <w:p w14:paraId="6194D5F1" w14:textId="2E133285" w:rsidR="00664759" w:rsidRDefault="009F27A1" w:rsidP="00D641F7">
      <w:pPr>
        <w:pStyle w:val="MainParagraph"/>
      </w:pPr>
      <w:r w:rsidRPr="00C04A3D">
        <w:t xml:space="preserve">This brochure is designed to provide detailed and </w:t>
      </w:r>
      <w:r w:rsidR="004A3B07" w:rsidRPr="00C04A3D">
        <w:t>precise</w:t>
      </w:r>
      <w:r w:rsidRPr="00C04A3D">
        <w:t xml:space="preserve"> information </w:t>
      </w:r>
      <w:r w:rsidR="00ED299B" w:rsidRPr="00C04A3D">
        <w:t>about</w:t>
      </w:r>
      <w:r w:rsidRPr="00C04A3D">
        <w:t xml:space="preserve"> each item noted in the table of contents. Certain disclosures are repeated in one or more items</w:t>
      </w:r>
      <w:r w:rsidR="008503C7">
        <w:t>; others</w:t>
      </w:r>
      <w:r w:rsidR="0068372E" w:rsidRPr="00C04A3D">
        <w:t xml:space="preserve"> are referred to</w:t>
      </w:r>
      <w:r w:rsidRPr="00C04A3D">
        <w:t xml:space="preserve"> </w:t>
      </w:r>
      <w:r w:rsidR="0057719F" w:rsidRPr="0057719F">
        <w:t xml:space="preserve">throughout to </w:t>
      </w:r>
      <w:r w:rsidR="0068372E" w:rsidRPr="00C04A3D">
        <w:t>be</w:t>
      </w:r>
      <w:r w:rsidRPr="00C04A3D">
        <w:t xml:space="preserve"> </w:t>
      </w:r>
      <w:r w:rsidR="0068372E" w:rsidRPr="00C04A3D">
        <w:t xml:space="preserve">as </w:t>
      </w:r>
      <w:r w:rsidRPr="00C04A3D">
        <w:t xml:space="preserve">comprehensive as possible on the broad subject matters </w:t>
      </w:r>
      <w:r w:rsidR="0068372E" w:rsidRPr="00C04A3D">
        <w:t>discussed</w:t>
      </w:r>
      <w:r w:rsidRPr="00C04A3D">
        <w:t xml:space="preserve">. </w:t>
      </w:r>
    </w:p>
    <w:p w14:paraId="2BF414E4" w14:textId="3BE35D1F" w:rsidR="00612696" w:rsidRPr="00C04A3D" w:rsidRDefault="009F27A1" w:rsidP="00D641F7">
      <w:pPr>
        <w:pStyle w:val="MainParagraph"/>
      </w:pPr>
      <w:r w:rsidRPr="00C04A3D">
        <w:t xml:space="preserve">Within this brochure, </w:t>
      </w:r>
      <w:r w:rsidR="00ED299B" w:rsidRPr="00C04A3D">
        <w:t>specific</w:t>
      </w:r>
      <w:r w:rsidRPr="00C04A3D">
        <w:t xml:space="preserve"> terms </w:t>
      </w:r>
      <w:r w:rsidR="00A0407C">
        <w:t>and abbreviations</w:t>
      </w:r>
      <w:r w:rsidRPr="00C04A3D">
        <w:t xml:space="preserve"> are used as follows: </w:t>
      </w:r>
    </w:p>
    <w:p w14:paraId="20F6EB94" w14:textId="5F53A31B" w:rsidR="001509E7" w:rsidRPr="00437325" w:rsidRDefault="00322B12" w:rsidP="00B97953">
      <w:pPr>
        <w:pStyle w:val="BulletList"/>
      </w:pPr>
      <w:r>
        <w:t>“Abound”</w:t>
      </w:r>
      <w:r w:rsidR="001509E7" w:rsidRPr="00437325">
        <w:t xml:space="preserve"> refers to </w:t>
      </w:r>
      <w:r w:rsidR="00620F42">
        <w:t>Abound Financial</w:t>
      </w:r>
      <w:r w:rsidR="001509E7" w:rsidRPr="00437325">
        <w:t>.</w:t>
      </w:r>
    </w:p>
    <w:p w14:paraId="10606701" w14:textId="2570B385" w:rsidR="001B0FDA" w:rsidRPr="00437325" w:rsidRDefault="00F244CA" w:rsidP="00B97953">
      <w:pPr>
        <w:pStyle w:val="BulletList"/>
      </w:pPr>
      <w:r w:rsidRPr="00437325">
        <w:t xml:space="preserve">“Firm,” </w:t>
      </w:r>
      <w:r w:rsidR="009F27A1" w:rsidRPr="00437325">
        <w:t>“</w:t>
      </w:r>
      <w:r w:rsidR="00AE5EC6" w:rsidRPr="00437325">
        <w:t>w</w:t>
      </w:r>
      <w:r w:rsidR="009F27A1" w:rsidRPr="00437325">
        <w:t>e,” “us,” and “our” refer</w:t>
      </w:r>
      <w:r w:rsidR="00376ABA">
        <w:t>s</w:t>
      </w:r>
      <w:r w:rsidR="009F27A1" w:rsidRPr="00437325">
        <w:t xml:space="preserve"> to </w:t>
      </w:r>
      <w:r w:rsidR="00322B12">
        <w:t>Abound Financial</w:t>
      </w:r>
      <w:r w:rsidR="009F27A1" w:rsidRPr="00437325">
        <w:t xml:space="preserve">. </w:t>
      </w:r>
    </w:p>
    <w:p w14:paraId="213E967D" w14:textId="5E3F42BC" w:rsidR="009F27A1" w:rsidRPr="00437325" w:rsidRDefault="009F27A1" w:rsidP="00B97953">
      <w:pPr>
        <w:pStyle w:val="BulletList"/>
      </w:pPr>
      <w:r w:rsidRPr="00437325">
        <w:t>“Advisor</w:t>
      </w:r>
      <w:r w:rsidR="00AE5EC6" w:rsidRPr="00437325">
        <w:t>,</w:t>
      </w:r>
      <w:r w:rsidRPr="00437325">
        <w:t>”</w:t>
      </w:r>
      <w:r w:rsidR="00AE5EC6" w:rsidRPr="00437325">
        <w:t xml:space="preserve"> “Investment Advisor Representative,” </w:t>
      </w:r>
      <w:r w:rsidR="00ED299B" w:rsidRPr="00437325">
        <w:t xml:space="preserve">and </w:t>
      </w:r>
      <w:r w:rsidR="00AE5EC6" w:rsidRPr="00437325">
        <w:t>“IAR”</w:t>
      </w:r>
      <w:r w:rsidRPr="00437325">
        <w:t xml:space="preserve"> refers to </w:t>
      </w:r>
      <w:r w:rsidR="001638D9">
        <w:t>our p</w:t>
      </w:r>
      <w:r w:rsidR="002F250B">
        <w:t>rofessional representatives</w:t>
      </w:r>
      <w:r w:rsidRPr="00437325">
        <w:t xml:space="preserve"> who </w:t>
      </w:r>
      <w:r w:rsidR="006908B5">
        <w:t>provide</w:t>
      </w:r>
      <w:r w:rsidRPr="00437325">
        <w:t xml:space="preserve"> investment recommendations or advice on behalf of </w:t>
      </w:r>
      <w:r w:rsidR="00620F42">
        <w:t>Abound Financial</w:t>
      </w:r>
      <w:r w:rsidRPr="00437325">
        <w:t xml:space="preserve">. </w:t>
      </w:r>
    </w:p>
    <w:p w14:paraId="5E1FFD7B" w14:textId="5EF2CBE7" w:rsidR="001509E7" w:rsidRPr="00437325" w:rsidRDefault="009F27A1" w:rsidP="00B97953">
      <w:pPr>
        <w:pStyle w:val="BulletList"/>
      </w:pPr>
      <w:r w:rsidRPr="00437325">
        <w:t>“</w:t>
      </w:r>
      <w:r w:rsidR="00C60A48">
        <w:t xml:space="preserve">the </w:t>
      </w:r>
      <w:r w:rsidR="006105F4">
        <w:t>C</w:t>
      </w:r>
      <w:r w:rsidRPr="00437325">
        <w:t xml:space="preserve">lient” </w:t>
      </w:r>
      <w:r w:rsidR="007B54FC" w:rsidRPr="00437325">
        <w:t>refers</w:t>
      </w:r>
      <w:r w:rsidRPr="00437325">
        <w:t xml:space="preserve"> to </w:t>
      </w:r>
      <w:r w:rsidR="006105F4">
        <w:t>C</w:t>
      </w:r>
      <w:r w:rsidRPr="00437325">
        <w:t xml:space="preserve">lients of </w:t>
      </w:r>
      <w:r w:rsidR="00620F42">
        <w:t>Abound Financial</w:t>
      </w:r>
      <w:r w:rsidRPr="00437325">
        <w:t xml:space="preserve"> and its advisors. </w:t>
      </w:r>
    </w:p>
    <w:p w14:paraId="4231213C" w14:textId="2D7896F6" w:rsidR="00806A4B" w:rsidRPr="00437325" w:rsidRDefault="00806A4B" w:rsidP="00B97953">
      <w:pPr>
        <w:pStyle w:val="BulletList"/>
      </w:pPr>
      <w:r w:rsidRPr="00437325">
        <w:t>“Code”</w:t>
      </w:r>
      <w:r w:rsidR="001C23A9" w:rsidRPr="00437325">
        <w:t xml:space="preserve"> refers to our </w:t>
      </w:r>
      <w:r w:rsidR="007151AD">
        <w:t>F</w:t>
      </w:r>
      <w:r w:rsidR="001C23A9" w:rsidRPr="00437325">
        <w:t>irm’s Code of Ethics.</w:t>
      </w:r>
    </w:p>
    <w:p w14:paraId="42843C0C" w14:textId="1AF12B31" w:rsidR="001614E5" w:rsidRDefault="001C23A9" w:rsidP="00B97953">
      <w:pPr>
        <w:pStyle w:val="BulletList"/>
      </w:pPr>
      <w:r w:rsidRPr="00437325">
        <w:t>“CCO” refers to our Chief Compliance Officer</w:t>
      </w:r>
      <w:r w:rsidR="005029F3">
        <w:t>.</w:t>
      </w:r>
    </w:p>
    <w:p w14:paraId="3B6827A1" w14:textId="23C32CAD" w:rsidR="00C827EB" w:rsidRPr="00437325" w:rsidRDefault="00C827EB" w:rsidP="00B97953">
      <w:pPr>
        <w:pStyle w:val="BulletList"/>
      </w:pPr>
      <w:r>
        <w:t>“Agreements” re</w:t>
      </w:r>
      <w:r w:rsidR="00284073">
        <w:t>fers to Investment Advisory Agreements.</w:t>
      </w:r>
    </w:p>
    <w:p w14:paraId="6052AFF1" w14:textId="212D085A" w:rsidR="001509E7" w:rsidRPr="00750448" w:rsidRDefault="00F244CA" w:rsidP="00B736DF">
      <w:pPr>
        <w:pStyle w:val="Heading2"/>
      </w:pPr>
      <w:bookmarkStart w:id="32" w:name="_Toc133611369"/>
      <w:bookmarkStart w:id="33" w:name="_Toc133611533"/>
      <w:bookmarkStart w:id="34" w:name="_Toc133664585"/>
      <w:bookmarkStart w:id="35" w:name="_Toc142050417"/>
      <w:r w:rsidRPr="00750448">
        <w:t xml:space="preserve">ADVISORY </w:t>
      </w:r>
      <w:r w:rsidR="001509E7" w:rsidRPr="00750448">
        <w:t>SERVICES</w:t>
      </w:r>
      <w:r w:rsidR="002A6446" w:rsidRPr="00750448">
        <w:t xml:space="preserve"> WE OFFER</w:t>
      </w:r>
      <w:bookmarkEnd w:id="32"/>
      <w:bookmarkEnd w:id="33"/>
      <w:bookmarkEnd w:id="34"/>
      <w:bookmarkEnd w:id="35"/>
    </w:p>
    <w:p w14:paraId="48D2D643" w14:textId="7F15F900" w:rsidR="00B25582" w:rsidRDefault="001364B5" w:rsidP="001364B5">
      <w:pPr>
        <w:pStyle w:val="Heading3"/>
      </w:pPr>
      <w:bookmarkStart w:id="36" w:name="_Toc142050418"/>
      <w:r>
        <w:t>Investment Management &amp; Financial Planning Services</w:t>
      </w:r>
      <w:bookmarkEnd w:id="36"/>
    </w:p>
    <w:p w14:paraId="6051D007" w14:textId="7936DD40" w:rsidR="00F57DA4" w:rsidRPr="00D641F7" w:rsidRDefault="00F244CA" w:rsidP="00D641F7">
      <w:pPr>
        <w:pStyle w:val="MainParagraph"/>
      </w:pPr>
      <w:r w:rsidRPr="00D641F7">
        <w:t xml:space="preserve">Our </w:t>
      </w:r>
      <w:r w:rsidR="00DE2592">
        <w:t>Firm</w:t>
      </w:r>
      <w:r w:rsidR="001509E7" w:rsidRPr="00D641F7">
        <w:t xml:space="preserve"> offer</w:t>
      </w:r>
      <w:r w:rsidRPr="00D641F7">
        <w:t>s</w:t>
      </w:r>
      <w:r w:rsidR="001509E7" w:rsidRPr="00D641F7">
        <w:t xml:space="preserve"> </w:t>
      </w:r>
      <w:r w:rsidR="00C827EB">
        <w:t>various advisory services, including</w:t>
      </w:r>
      <w:r w:rsidR="00F57DA4" w:rsidRPr="008A2741">
        <w:t xml:space="preserve"> </w:t>
      </w:r>
      <w:r w:rsidR="007F2147">
        <w:t xml:space="preserve">discretionary </w:t>
      </w:r>
      <w:r w:rsidR="001509E7" w:rsidRPr="008A2741">
        <w:t>investment management</w:t>
      </w:r>
      <w:r w:rsidR="00F57DA4" w:rsidRPr="008A2741">
        <w:t>,</w:t>
      </w:r>
      <w:r w:rsidR="00FE1C0C" w:rsidRPr="008A2741">
        <w:t xml:space="preserve"> </w:t>
      </w:r>
      <w:r w:rsidR="00350D27" w:rsidRPr="008A2741">
        <w:t xml:space="preserve">financial planning, </w:t>
      </w:r>
      <w:r w:rsidR="00B823D9">
        <w:t xml:space="preserve">and </w:t>
      </w:r>
      <w:r w:rsidR="00FE29A7">
        <w:t xml:space="preserve">LPL </w:t>
      </w:r>
      <w:r w:rsidR="00F57DA4" w:rsidRPr="008A2741">
        <w:t>third-party money manag</w:t>
      </w:r>
      <w:r w:rsidR="007B54FC" w:rsidRPr="008A2741">
        <w:t>ement</w:t>
      </w:r>
      <w:r w:rsidR="00B823D9">
        <w:t xml:space="preserve"> services</w:t>
      </w:r>
      <w:r w:rsidR="001509E7" w:rsidRPr="008A2741">
        <w:t xml:space="preserve">. </w:t>
      </w:r>
      <w:r w:rsidR="00BE5F7D" w:rsidRPr="008A2741">
        <w:t>Before</w:t>
      </w:r>
      <w:r w:rsidR="001509E7" w:rsidRPr="00D641F7">
        <w:t xml:space="preserve"> rendering any </w:t>
      </w:r>
      <w:r w:rsidR="00AF75EA" w:rsidRPr="00D641F7">
        <w:t>preceding</w:t>
      </w:r>
      <w:r w:rsidR="001509E7" w:rsidRPr="00D641F7">
        <w:t xml:space="preserve"> advisory services, </w:t>
      </w:r>
      <w:r w:rsidR="006105F4">
        <w:t>C</w:t>
      </w:r>
      <w:r w:rsidR="001509E7" w:rsidRPr="00D641F7">
        <w:t xml:space="preserve">lients </w:t>
      </w:r>
      <w:r w:rsidR="00AF75EA" w:rsidRPr="00D641F7">
        <w:t>must</w:t>
      </w:r>
      <w:r w:rsidR="001509E7" w:rsidRPr="00D641F7">
        <w:t xml:space="preserve"> enter into one or more written</w:t>
      </w:r>
      <w:r w:rsidR="00284073">
        <w:t xml:space="preserve"> </w:t>
      </w:r>
      <w:r w:rsidR="001858D7">
        <w:t>Agreements</w:t>
      </w:r>
      <w:r w:rsidR="00AF75EA" w:rsidRPr="00D641F7">
        <w:t>,</w:t>
      </w:r>
      <w:r w:rsidR="001509E7" w:rsidRPr="00D641F7">
        <w:t xml:space="preserve"> setting forth the relevant terms and conditions of the advisory relationship</w:t>
      </w:r>
      <w:r w:rsidR="00DD4ADB">
        <w:t>.</w:t>
      </w:r>
    </w:p>
    <w:p w14:paraId="4B1AA17F" w14:textId="540F4C5C" w:rsidR="00171E9F" w:rsidRPr="00C04A3D" w:rsidRDefault="00B25582" w:rsidP="00171E9F">
      <w:pPr>
        <w:pStyle w:val="MainParagraph"/>
      </w:pPr>
      <w:r>
        <w:t xml:space="preserve">In conjunction with our </w:t>
      </w:r>
      <w:r w:rsidR="00F224AD">
        <w:t>management services</w:t>
      </w:r>
      <w:r>
        <w:t>, o</w:t>
      </w:r>
      <w:r w:rsidR="00171E9F" w:rsidRPr="00C04A3D">
        <w:t xml:space="preserve">ur </w:t>
      </w:r>
      <w:r w:rsidR="00171E9F">
        <w:t>Firm</w:t>
      </w:r>
      <w:r w:rsidR="00171E9F" w:rsidRPr="00C04A3D">
        <w:t xml:space="preserve"> </w:t>
      </w:r>
      <w:r>
        <w:t>provides</w:t>
      </w:r>
      <w:r w:rsidR="00171E9F" w:rsidRPr="00C04A3D">
        <w:t xml:space="preserve"> financial planning, which involve</w:t>
      </w:r>
      <w:r>
        <w:t>s</w:t>
      </w:r>
      <w:r w:rsidR="00171E9F" w:rsidRPr="00C04A3D">
        <w:t xml:space="preserve"> preparing a written financial plan covering specific or multiple topics. We provide </w:t>
      </w:r>
      <w:r w:rsidR="00171E9F">
        <w:t>complete</w:t>
      </w:r>
      <w:r w:rsidR="00171E9F" w:rsidRPr="00C04A3D">
        <w:t xml:space="preserve"> written financial plans, which may address one or several topics: </w:t>
      </w:r>
      <w:r w:rsidR="00171E9F">
        <w:t xml:space="preserve">Cash Flow Analysis, </w:t>
      </w:r>
      <w:r w:rsidR="00171E9F" w:rsidRPr="001C0CB5">
        <w:t>Investment Planning, Retirement Planning, Insurance Planning, Tax Planning, Education Planning, Portfolio</w:t>
      </w:r>
      <w:r w:rsidR="00F75883">
        <w:t>,</w:t>
      </w:r>
      <w:r w:rsidR="00171E9F" w:rsidRPr="001C0CB5">
        <w:t xml:space="preserve"> and Allocation Review.</w:t>
      </w:r>
      <w:r w:rsidR="00171E9F" w:rsidRPr="00C04A3D">
        <w:t xml:space="preserve"> </w:t>
      </w:r>
    </w:p>
    <w:p w14:paraId="4AF532F0" w14:textId="77777777" w:rsidR="00C74275" w:rsidRDefault="00C74275" w:rsidP="00C74275">
      <w:pPr>
        <w:pStyle w:val="MainParagraph"/>
      </w:pPr>
      <w:r>
        <w:t>We</w:t>
      </w:r>
      <w:r w:rsidRPr="00C04A3D">
        <w:t xml:space="preserve"> manage portfolios for individuals, high-net-worth individuals and families, trusts</w:t>
      </w:r>
      <w:r>
        <w:t xml:space="preserve">, </w:t>
      </w:r>
      <w:r w:rsidRPr="00C04A3D">
        <w:t>retirement plans</w:t>
      </w:r>
      <w:r>
        <w:t>, charitable organizations, corporations, and foundations</w:t>
      </w:r>
      <w:r w:rsidRPr="00C04A3D">
        <w:t>.</w:t>
      </w:r>
      <w:r>
        <w:t xml:space="preserve"> </w:t>
      </w:r>
      <w:r w:rsidRPr="00C04A3D">
        <w:t xml:space="preserve">We provide investment management and advisory services to multi-generational families using separately managed accounts under a custodial relationship with </w:t>
      </w:r>
      <w:r>
        <w:t>LPL Financial</w:t>
      </w:r>
      <w:r w:rsidRPr="00C04A3D">
        <w:t>.</w:t>
      </w:r>
    </w:p>
    <w:p w14:paraId="3BF7BAD6" w14:textId="41955081" w:rsidR="000531A1" w:rsidRPr="003D0933" w:rsidRDefault="005349ED" w:rsidP="00140505">
      <w:pPr>
        <w:pStyle w:val="MainParagraph"/>
      </w:pPr>
      <w:r>
        <w:t>Our Firm</w:t>
      </w:r>
      <w:r w:rsidR="00116112" w:rsidRPr="00C04A3D">
        <w:t xml:space="preserve"> primar</w:t>
      </w:r>
      <w:r w:rsidR="00116112" w:rsidRPr="00E22AF8">
        <w:t xml:space="preserve">ily </w:t>
      </w:r>
      <w:r w:rsidR="00B25582">
        <w:t>invests</w:t>
      </w:r>
      <w:r w:rsidR="00116112" w:rsidRPr="00E22AF8">
        <w:t xml:space="preserve"> in </w:t>
      </w:r>
      <w:r w:rsidR="00843586" w:rsidRPr="00E22AF8">
        <w:t xml:space="preserve">equities, </w:t>
      </w:r>
      <w:r w:rsidR="004243AF" w:rsidRPr="00E22AF8">
        <w:t>mutual funds</w:t>
      </w:r>
      <w:r w:rsidR="007E157A" w:rsidRPr="00E22AF8">
        <w:t xml:space="preserve">, </w:t>
      </w:r>
      <w:r w:rsidR="000E0B1A" w:rsidRPr="00E22AF8">
        <w:t xml:space="preserve">and </w:t>
      </w:r>
      <w:r w:rsidR="004243AF" w:rsidRPr="00E22AF8">
        <w:t>exchange-traded funds</w:t>
      </w:r>
      <w:r w:rsidR="00EF5093" w:rsidRPr="00E22AF8">
        <w:t>.</w:t>
      </w:r>
      <w:r w:rsidR="00116112" w:rsidRPr="00C04A3D">
        <w:t xml:space="preserve"> </w:t>
      </w:r>
      <w:r w:rsidR="00EF123B" w:rsidRPr="00C04A3D">
        <w:t>A</w:t>
      </w:r>
      <w:r w:rsidR="00EE30ED" w:rsidRPr="00C04A3D">
        <w:t xml:space="preserve"> portion of </w:t>
      </w:r>
      <w:r w:rsidR="00EF123B" w:rsidRPr="00C04A3D">
        <w:t>the account may</w:t>
      </w:r>
      <w:r w:rsidR="00EE30ED" w:rsidRPr="00C04A3D">
        <w:t xml:space="preserve"> be held in cash, cash equivalents</w:t>
      </w:r>
      <w:r w:rsidR="00EF123B" w:rsidRPr="00C04A3D">
        <w:t>,</w:t>
      </w:r>
      <w:r w:rsidR="00EE30ED" w:rsidRPr="00C04A3D">
        <w:t xml:space="preserve"> or money market funds as part of the overall investment strategy. </w:t>
      </w:r>
      <w:r w:rsidR="00D42BE4">
        <w:t xml:space="preserve">Cash balances may have a higher </w:t>
      </w:r>
      <w:r w:rsidR="00D42BE4" w:rsidRPr="003D0933">
        <w:t>concentration and represent a significant portion of the overall portfolio, depending on the current investment outlook or strategy</w:t>
      </w:r>
      <w:r w:rsidR="00EE30ED" w:rsidRPr="003D0933">
        <w:t>.</w:t>
      </w:r>
      <w:r w:rsidR="00993789" w:rsidRPr="003D0933">
        <w:t xml:space="preserve"> </w:t>
      </w:r>
      <w:r w:rsidR="00334C48" w:rsidRPr="003D0933">
        <w:t>Where deemed appropriate, we</w:t>
      </w:r>
      <w:r w:rsidR="00EF123B" w:rsidRPr="003D0933">
        <w:t xml:space="preserve"> may recommend that our </w:t>
      </w:r>
      <w:r w:rsidR="00B352DF" w:rsidRPr="003D0933">
        <w:t>C</w:t>
      </w:r>
      <w:r w:rsidR="001F69DE" w:rsidRPr="003D0933">
        <w:t>lients</w:t>
      </w:r>
      <w:r w:rsidR="00EF123B" w:rsidRPr="003D0933">
        <w:t xml:space="preserve"> invest in alternative assets</w:t>
      </w:r>
      <w:r w:rsidR="00D65CD2" w:rsidRPr="003D0933">
        <w:t>,</w:t>
      </w:r>
      <w:r w:rsidR="00EF123B" w:rsidRPr="003D0933">
        <w:t xml:space="preserve"> including real estate </w:t>
      </w:r>
      <w:r w:rsidR="00C233C7" w:rsidRPr="003D0933">
        <w:t xml:space="preserve">investment </w:t>
      </w:r>
      <w:r w:rsidR="00EF123B" w:rsidRPr="003D0933">
        <w:t xml:space="preserve">funds and other alternative funds. </w:t>
      </w:r>
      <w:r w:rsidR="00116112" w:rsidRPr="003D0933">
        <w:t>Although</w:t>
      </w:r>
      <w:r w:rsidR="00116112" w:rsidRPr="00C04A3D">
        <w:t xml:space="preserve"> the </w:t>
      </w:r>
      <w:r w:rsidR="00EF6186">
        <w:t xml:space="preserve">Investment Advisory </w:t>
      </w:r>
      <w:r w:rsidR="00EF6186" w:rsidRPr="00C04A3D">
        <w:t>Agreement</w:t>
      </w:r>
      <w:r w:rsidR="00116112" w:rsidRPr="00C04A3D">
        <w:t xml:space="preserve"> </w:t>
      </w:r>
      <w:r w:rsidR="00116112" w:rsidRPr="003D0933">
        <w:t xml:space="preserve">with our </w:t>
      </w:r>
      <w:r w:rsidR="006105F4" w:rsidRPr="003D0933">
        <w:t>C</w:t>
      </w:r>
      <w:r w:rsidR="00116112" w:rsidRPr="003D0933">
        <w:t xml:space="preserve">lients gives us broad investment authority, we do not anticipate investing in </w:t>
      </w:r>
      <w:r w:rsidR="008503C7" w:rsidRPr="003D0933">
        <w:t>different</w:t>
      </w:r>
      <w:r w:rsidR="00116112" w:rsidRPr="003D0933">
        <w:t xml:space="preserve"> security types.</w:t>
      </w:r>
      <w:r w:rsidR="00140505" w:rsidRPr="003D0933">
        <w:t xml:space="preserve"> </w:t>
      </w:r>
    </w:p>
    <w:p w14:paraId="564E1ABD" w14:textId="38C6FDF9" w:rsidR="00140505" w:rsidRDefault="000531A1" w:rsidP="00140505">
      <w:pPr>
        <w:pStyle w:val="MainParagraph"/>
      </w:pPr>
      <w:r w:rsidRPr="003D0933">
        <w:t>We trade Client portfolios based on our Firm’s market views and the Client’s financial goals.</w:t>
      </w:r>
      <w:r w:rsidR="00541B14" w:rsidRPr="003D0933">
        <w:t xml:space="preserve"> </w:t>
      </w:r>
      <w:r w:rsidR="00DE0039">
        <w:t>The</w:t>
      </w:r>
      <w:r w:rsidR="00C024FF" w:rsidRPr="003D0933">
        <w:t xml:space="preserve"> </w:t>
      </w:r>
      <w:r w:rsidR="00DF4C6C" w:rsidRPr="003D0933">
        <w:t>C</w:t>
      </w:r>
      <w:r w:rsidR="00C024FF" w:rsidRPr="003D0933">
        <w:t>lient’s investment allocation</w:t>
      </w:r>
      <w:r w:rsidR="00FE1C0C" w:rsidRPr="003D0933">
        <w:t xml:space="preserve"> and our strategy</w:t>
      </w:r>
      <w:r w:rsidR="00C024FF" w:rsidRPr="003D0933">
        <w:t xml:space="preserve"> will depend on </w:t>
      </w:r>
      <w:r w:rsidR="00DF4C6C" w:rsidRPr="003D0933">
        <w:t xml:space="preserve">the </w:t>
      </w:r>
      <w:r w:rsidR="00FF54D3" w:rsidRPr="003D0933">
        <w:t>Client's</w:t>
      </w:r>
      <w:r w:rsidR="00C024FF" w:rsidRPr="003D0933">
        <w:t xml:space="preserve"> responses in review meetings, written questionnaires, stated goals, risk tolerance, objectives, and personal preference for </w:t>
      </w:r>
      <w:r w:rsidR="00943098" w:rsidRPr="003D0933">
        <w:t>ESG or Impact Investing</w:t>
      </w:r>
      <w:r w:rsidR="00C024FF" w:rsidRPr="003D0933">
        <w:t>.</w:t>
      </w:r>
      <w:r w:rsidR="00140505" w:rsidRPr="003D0933">
        <w:t xml:space="preserve"> With</w:t>
      </w:r>
      <w:r w:rsidR="00140505" w:rsidRPr="00C04A3D">
        <w:t xml:space="preserve"> our discretionary relationship, we will change the portfolio as appropriate to help meet </w:t>
      </w:r>
      <w:r w:rsidR="00121D10">
        <w:t>the Client</w:t>
      </w:r>
      <w:r w:rsidR="00E372C1">
        <w:t xml:space="preserve">’s </w:t>
      </w:r>
      <w:r w:rsidR="00140505" w:rsidRPr="00C04A3D">
        <w:t xml:space="preserve">financial </w:t>
      </w:r>
      <w:r w:rsidR="00EF5093">
        <w:t>goals</w:t>
      </w:r>
      <w:r w:rsidR="00140505" w:rsidRPr="00C04A3D">
        <w:t xml:space="preserve">. </w:t>
      </w:r>
    </w:p>
    <w:p w14:paraId="2FA14366" w14:textId="56C5AC09" w:rsidR="00C74275" w:rsidRPr="00560C7C" w:rsidRDefault="00C74275" w:rsidP="00C74275">
      <w:pPr>
        <w:pStyle w:val="MainParagraph"/>
      </w:pPr>
      <w:r w:rsidRPr="00560C7C">
        <w:t xml:space="preserve">To further fine-tune our understanding of </w:t>
      </w:r>
      <w:r w:rsidR="00E54859">
        <w:t>the Client</w:t>
      </w:r>
      <w:r w:rsidRPr="00560C7C">
        <w:t xml:space="preserve">’s risk tolerance, our Firm utilizes Riskalyze, a third-party vendor tool, to assist in identifying </w:t>
      </w:r>
      <w:r w:rsidR="00270D72">
        <w:t>the Client</w:t>
      </w:r>
      <w:r w:rsidRPr="00560C7C">
        <w:t>’s risk tolerance.</w:t>
      </w:r>
    </w:p>
    <w:p w14:paraId="58A35F5E" w14:textId="77777777" w:rsidR="00C74275" w:rsidRPr="00560C7C" w:rsidRDefault="00C74275" w:rsidP="00C74275">
      <w:pPr>
        <w:pStyle w:val="MainParagraph"/>
      </w:pPr>
      <w:r w:rsidRPr="00560C7C">
        <w:t xml:space="preserve">Riskalyze technology assists financial planners and investment advisor representatives in two critical tasks: (1) measuring the risk preferences of investors and (2) applying these preference measurements to portfolio selection.  Riskalyze summarizes an investor’s mean-variance risk aversion on a 99-point scale.  In connection with this output, the Riskalyze tool “quantifies” the Client’s indicated investment risk tolerance through the illustration of expected return (plus/minus) and investment volatility (investment variance), which uses past data to calculate expected variance.  </w:t>
      </w:r>
    </w:p>
    <w:p w14:paraId="783C678D" w14:textId="063C5AA3" w:rsidR="005349ED" w:rsidRPr="00C04A3D" w:rsidRDefault="005349ED" w:rsidP="005349ED">
      <w:pPr>
        <w:pStyle w:val="MainParagraph"/>
      </w:pPr>
      <w:r>
        <w:t>Our Firm</w:t>
      </w:r>
      <w:r w:rsidRPr="00C04A3D">
        <w:t xml:space="preserve"> may advise </w:t>
      </w:r>
      <w:r w:rsidR="003C41D0">
        <w:t>the</w:t>
      </w:r>
      <w:r w:rsidRPr="00C04A3D">
        <w:t xml:space="preserve"> </w:t>
      </w:r>
      <w:r>
        <w:t>C</w:t>
      </w:r>
      <w:r w:rsidRPr="00C04A3D">
        <w:t xml:space="preserve">lient about legacy positions or other investments in </w:t>
      </w:r>
      <w:r>
        <w:t>the Client's</w:t>
      </w:r>
      <w:r w:rsidRPr="00C04A3D">
        <w:t xml:space="preserve"> portfolio. </w:t>
      </w:r>
      <w:r>
        <w:t>Clients can limit or restrict our trading in these positions.</w:t>
      </w:r>
    </w:p>
    <w:p w14:paraId="3BB535A0" w14:textId="77777777" w:rsidR="008F6CE3" w:rsidRPr="00D641F7" w:rsidRDefault="00116112" w:rsidP="008F6CE3">
      <w:pPr>
        <w:pStyle w:val="MainParagraph"/>
      </w:pPr>
      <w:r w:rsidRPr="00C04A3D">
        <w:t xml:space="preserve">Clients are advised to promptly notify us if there are changes in their financial situation or if they wish to place any limitations on </w:t>
      </w:r>
      <w:r w:rsidR="00334C48" w:rsidRPr="00C04A3D">
        <w:t>managing</w:t>
      </w:r>
      <w:r w:rsidRPr="00C04A3D">
        <w:t xml:space="preserve"> their portfolios. </w:t>
      </w:r>
      <w:r w:rsidR="008F6CE3" w:rsidRPr="00D641F7">
        <w:t xml:space="preserve">We do not provide tax or legal advice. Clients should consult with an expert on tax or legal issues. </w:t>
      </w:r>
    </w:p>
    <w:p w14:paraId="3219ED77" w14:textId="5DE2E3A6" w:rsidR="00E82EA8" w:rsidRPr="00250F8B" w:rsidRDefault="00303ACD" w:rsidP="00250F8B">
      <w:pPr>
        <w:pStyle w:val="Heading3"/>
      </w:pPr>
      <w:bookmarkStart w:id="37" w:name="_Toc142050419"/>
      <w:r w:rsidRPr="00250F8B">
        <w:t>LPL Financial sponsored advisory programs</w:t>
      </w:r>
      <w:bookmarkEnd w:id="37"/>
    </w:p>
    <w:p w14:paraId="67876185" w14:textId="74F42CF2" w:rsidR="00160FB3" w:rsidRDefault="00160FB3" w:rsidP="00160FB3">
      <w:pPr>
        <w:pStyle w:val="MainParagraph"/>
      </w:pPr>
      <w:bookmarkStart w:id="38" w:name="_Toc133611381"/>
      <w:bookmarkStart w:id="39" w:name="_Toc133611545"/>
      <w:bookmarkStart w:id="40" w:name="_Toc133664597"/>
      <w:r>
        <w:t>Our Firm</w:t>
      </w:r>
      <w:r w:rsidRPr="00160FB3">
        <w:t xml:space="preserve"> may provide advisory services through certain programs sponsored by LPL Financial LLC (LPL), a registered investment advisor and broker-dealer. Below is a brief description of </w:t>
      </w:r>
      <w:r w:rsidR="00D64638">
        <w:t>the</w:t>
      </w:r>
      <w:r w:rsidRPr="00160FB3">
        <w:t xml:space="preserve"> LPL advisory program available to </w:t>
      </w:r>
      <w:r>
        <w:t>Abound</w:t>
      </w:r>
      <w:r w:rsidRPr="00160FB3">
        <w:t>. For more information regarding the LPL programs, including more information on the advisory services and fees that apply, the types of investments available in the programs</w:t>
      </w:r>
      <w:r>
        <w:t>,</w:t>
      </w:r>
      <w:r w:rsidRPr="00160FB3">
        <w:t xml:space="preserve"> and the potential conflicts of interest presented by the programs</w:t>
      </w:r>
      <w:r>
        <w:t>,</w:t>
      </w:r>
      <w:r w:rsidRPr="00160FB3">
        <w:t xml:space="preserve"> please see the program account packet (which includes the account agreement and LPL Form ADV program brochure) and the Form ADV, Part 2A of LPL or the applicable program. </w:t>
      </w:r>
    </w:p>
    <w:p w14:paraId="73428360" w14:textId="573B0EC1" w:rsidR="009049A8" w:rsidRPr="00176799" w:rsidRDefault="009049A8" w:rsidP="00176799">
      <w:pPr>
        <w:pStyle w:val="Heading4"/>
      </w:pPr>
      <w:r w:rsidRPr="00176799">
        <w:t>STRATEGIC Wealth Management</w:t>
      </w:r>
      <w:r w:rsidR="00171817" w:rsidRPr="00176799">
        <w:t xml:space="preserve"> (</w:t>
      </w:r>
      <w:r w:rsidR="0025384C" w:rsidRPr="00176799">
        <w:t>“</w:t>
      </w:r>
      <w:r w:rsidR="00171817" w:rsidRPr="00176799">
        <w:t>SWM</w:t>
      </w:r>
      <w:r w:rsidR="0025384C" w:rsidRPr="00176799">
        <w:t>”</w:t>
      </w:r>
      <w:r w:rsidR="00E9712F" w:rsidRPr="00176799">
        <w:t xml:space="preserve"> &amp; “SWM II”)</w:t>
      </w:r>
    </w:p>
    <w:p w14:paraId="59B6F894" w14:textId="705B4243" w:rsidR="009049A8" w:rsidRPr="004D2655" w:rsidRDefault="00673A4F" w:rsidP="009049A8">
      <w:pPr>
        <w:pStyle w:val="MainParagraph"/>
        <w:ind w:left="360"/>
        <w:rPr>
          <w:color w:val="000000" w:themeColor="text1"/>
        </w:rPr>
      </w:pPr>
      <w:r w:rsidRPr="004D2655">
        <w:rPr>
          <w:color w:val="000000" w:themeColor="text1"/>
        </w:rPr>
        <w:t>Our Firm</w:t>
      </w:r>
      <w:r w:rsidR="009049A8" w:rsidRPr="004D2655">
        <w:rPr>
          <w:color w:val="000000" w:themeColor="text1"/>
        </w:rPr>
        <w:t xml:space="preserve"> provides ongoing investment advice and management </w:t>
      </w:r>
      <w:r w:rsidR="005F47EF" w:rsidRPr="004D2655">
        <w:rPr>
          <w:color w:val="000000" w:themeColor="text1"/>
        </w:rPr>
        <w:t>of</w:t>
      </w:r>
      <w:r w:rsidR="009049A8" w:rsidRPr="004D2655">
        <w:rPr>
          <w:color w:val="000000" w:themeColor="text1"/>
        </w:rPr>
        <w:t xml:space="preserve"> assets in the client’s custodial Strategic Wealth Management account held at LPL Financial. Strategic Wealth Management is the name of the custodial account offered through LPL to support investment advisory services provided by </w:t>
      </w:r>
      <w:r w:rsidRPr="004D2655">
        <w:rPr>
          <w:color w:val="000000" w:themeColor="text1"/>
        </w:rPr>
        <w:t>our Firm</w:t>
      </w:r>
      <w:r w:rsidR="009049A8" w:rsidRPr="004D2655">
        <w:rPr>
          <w:color w:val="000000" w:themeColor="text1"/>
        </w:rPr>
        <w:t xml:space="preserve"> to our clients. </w:t>
      </w:r>
    </w:p>
    <w:p w14:paraId="25ED3591" w14:textId="1AC88111" w:rsidR="009049A8" w:rsidRPr="004D2655" w:rsidRDefault="00D75188" w:rsidP="005F47EF">
      <w:pPr>
        <w:pStyle w:val="MainParagraph"/>
        <w:ind w:left="360"/>
        <w:rPr>
          <w:color w:val="000000" w:themeColor="text1"/>
        </w:rPr>
      </w:pPr>
      <w:r w:rsidRPr="004D2655">
        <w:rPr>
          <w:color w:val="000000" w:themeColor="text1"/>
        </w:rPr>
        <w:t xml:space="preserve">Our </w:t>
      </w:r>
      <w:r w:rsidR="002F170B" w:rsidRPr="004D2655">
        <w:rPr>
          <w:color w:val="000000" w:themeColor="text1"/>
        </w:rPr>
        <w:t>IARs</w:t>
      </w:r>
      <w:r w:rsidR="009049A8" w:rsidRPr="004D2655">
        <w:rPr>
          <w:color w:val="000000" w:themeColor="text1"/>
        </w:rPr>
        <w:t xml:space="preserve"> provide advice on the purchase and sale of various types of investments, such as mutual funds, exchange-traded funds (“ETFs”), variable annuity subaccounts, real estate investment trusts (“REITs”), equities, and fixed-income securities. Our advice is strategically tailored to guide </w:t>
      </w:r>
      <w:r w:rsidR="006215A3" w:rsidRPr="004D2655">
        <w:rPr>
          <w:color w:val="000000" w:themeColor="text1"/>
        </w:rPr>
        <w:t>clients toward attaining their</w:t>
      </w:r>
      <w:r w:rsidR="009049A8" w:rsidRPr="004D2655">
        <w:rPr>
          <w:color w:val="000000" w:themeColor="text1"/>
        </w:rPr>
        <w:t xml:space="preserve"> financial goals and protecting their acquired wealth. Accounts are reviewed on a regular basis and rebalanced as necessary according to each client’s investment strategy.</w:t>
      </w:r>
    </w:p>
    <w:p w14:paraId="7A72130B" w14:textId="77777777" w:rsidR="00CD794A" w:rsidRPr="00437325" w:rsidRDefault="00CD794A" w:rsidP="00CD794A">
      <w:pPr>
        <w:pStyle w:val="Heading3"/>
      </w:pPr>
      <w:bookmarkStart w:id="41" w:name="_Toc133611373"/>
      <w:bookmarkStart w:id="42" w:name="_Toc133611537"/>
      <w:bookmarkStart w:id="43" w:name="_Toc133664589"/>
      <w:bookmarkStart w:id="44" w:name="_Toc142050420"/>
      <w:r w:rsidRPr="00437325">
        <w:t>CONSULTING SERVICES</w:t>
      </w:r>
      <w:bookmarkEnd w:id="41"/>
      <w:bookmarkEnd w:id="42"/>
      <w:r w:rsidRPr="00437325">
        <w:t xml:space="preserve"> &amp; ASSETS UNDER ADVISEMENT</w:t>
      </w:r>
      <w:bookmarkEnd w:id="43"/>
      <w:bookmarkEnd w:id="44"/>
    </w:p>
    <w:p w14:paraId="3DCBAC1E" w14:textId="5615BDB3" w:rsidR="00EE6B10" w:rsidRDefault="00CD794A" w:rsidP="00CD794A">
      <w:pPr>
        <w:pStyle w:val="MainParagraph"/>
      </w:pPr>
      <w:r w:rsidRPr="00D414F7">
        <w:t xml:space="preserve">Our investment consulting and advisement services are designed to meet </w:t>
      </w:r>
      <w:r w:rsidR="00EE23FF">
        <w:t>the</w:t>
      </w:r>
      <w:r w:rsidRPr="00D414F7">
        <w:t xml:space="preserve"> </w:t>
      </w:r>
      <w:r>
        <w:t>C</w:t>
      </w:r>
      <w:r w:rsidRPr="00D414F7">
        <w:t xml:space="preserve">lient’s financial goals, needs, and objectives involving analysis of </w:t>
      </w:r>
      <w:r w:rsidR="00270D72">
        <w:t>the Client</w:t>
      </w:r>
      <w:r w:rsidRPr="00D414F7">
        <w:t>’s investments, such as variable life insurance and annuity contracts and assets held in employer-sponsored retirement plans</w:t>
      </w:r>
      <w:r>
        <w:t>,</w:t>
      </w:r>
      <w:r w:rsidRPr="00D414F7">
        <w:t xml:space="preserve"> and qualified tuition plans (i.e., 529 plans)</w:t>
      </w:r>
      <w:r>
        <w:t xml:space="preserve"> held externally from our Firm</w:t>
      </w:r>
      <w:r w:rsidRPr="00D414F7">
        <w:t>. In these situations, our Firm may direct or recommend allocating assets among the various investment options available within the product.</w:t>
      </w:r>
    </w:p>
    <w:p w14:paraId="25514456" w14:textId="7373D552" w:rsidR="004412C2" w:rsidRPr="00C04A3D" w:rsidRDefault="00875504" w:rsidP="00B736DF">
      <w:pPr>
        <w:pStyle w:val="Heading3"/>
      </w:pPr>
      <w:bookmarkStart w:id="45" w:name="_Toc142050421"/>
      <w:r w:rsidRPr="00C04A3D">
        <w:t>ROLLOVER RECOMMENDATION DISCLOSURE</w:t>
      </w:r>
      <w:bookmarkEnd w:id="38"/>
      <w:bookmarkEnd w:id="39"/>
      <w:bookmarkEnd w:id="40"/>
      <w:bookmarkEnd w:id="45"/>
    </w:p>
    <w:p w14:paraId="6DB537D8" w14:textId="799E8F5D" w:rsidR="004412C2" w:rsidRPr="00C04A3D" w:rsidRDefault="004412C2" w:rsidP="00D641F7">
      <w:pPr>
        <w:pStyle w:val="MainParagraph"/>
        <w:rPr>
          <w:rFonts w:eastAsia="Calibri"/>
        </w:rPr>
      </w:pPr>
      <w:r w:rsidRPr="00C04A3D">
        <w:t xml:space="preserve">Our </w:t>
      </w:r>
      <w:r w:rsidR="003260DC">
        <w:t>Firm</w:t>
      </w:r>
      <w:r w:rsidRPr="00C04A3D">
        <w:t xml:space="preserve"> is considered a</w:t>
      </w:r>
      <w:r w:rsidRPr="00C04A3D">
        <w:rPr>
          <w:rFonts w:eastAsia="Calibri"/>
        </w:rPr>
        <w:t xml:space="preserve"> </w:t>
      </w:r>
      <w:r w:rsidR="00475B22">
        <w:rPr>
          <w:rFonts w:eastAsia="Calibri"/>
        </w:rPr>
        <w:t>f</w:t>
      </w:r>
      <w:r w:rsidRPr="00C04A3D">
        <w:rPr>
          <w:rFonts w:eastAsia="Calibri"/>
        </w:rPr>
        <w:t>iduciar</w:t>
      </w:r>
      <w:r w:rsidRPr="00C04A3D">
        <w:t>y</w:t>
      </w:r>
      <w:r w:rsidRPr="00C04A3D">
        <w:rPr>
          <w:rFonts w:eastAsia="Calibri"/>
        </w:rPr>
        <w:t xml:space="preserve"> under the Investment Advisers Act of 1940</w:t>
      </w:r>
      <w:r w:rsidR="00DD0E36" w:rsidRPr="00C04A3D">
        <w:rPr>
          <w:rFonts w:eastAsia="Calibri"/>
        </w:rPr>
        <w:t>. When</w:t>
      </w:r>
      <w:r w:rsidRPr="00C04A3D">
        <w:rPr>
          <w:rFonts w:eastAsia="Calibri"/>
        </w:rPr>
        <w:t xml:space="preserve"> we provide investment advice to </w:t>
      </w:r>
      <w:r w:rsidR="000029FC">
        <w:rPr>
          <w:rFonts w:eastAsia="Calibri"/>
        </w:rPr>
        <w:t xml:space="preserve">the Client </w:t>
      </w:r>
      <w:r w:rsidRPr="00C04A3D">
        <w:rPr>
          <w:rFonts w:eastAsia="Calibri"/>
        </w:rPr>
        <w:t>regarding retirement plan account</w:t>
      </w:r>
      <w:r w:rsidR="000029FC">
        <w:rPr>
          <w:rFonts w:eastAsia="Calibri"/>
        </w:rPr>
        <w:t>s</w:t>
      </w:r>
      <w:r w:rsidRPr="00C04A3D">
        <w:rPr>
          <w:rFonts w:eastAsia="Calibri"/>
        </w:rPr>
        <w:t xml:space="preserve"> or individual retirement account</w:t>
      </w:r>
      <w:r w:rsidR="000029FC">
        <w:rPr>
          <w:rFonts w:eastAsia="Calibri"/>
        </w:rPr>
        <w:t>s</w:t>
      </w:r>
      <w:r w:rsidRPr="00C04A3D">
        <w:rPr>
          <w:rFonts w:eastAsia="Calibri"/>
        </w:rPr>
        <w:t xml:space="preserve">, we are also fiduciaries within the meaning of Title I of the Employee Retirement Income Security Act </w:t>
      </w:r>
      <w:r w:rsidR="00C32038" w:rsidRPr="00C04A3D">
        <w:rPr>
          <w:rFonts w:eastAsia="Calibri"/>
        </w:rPr>
        <w:t>and</w:t>
      </w:r>
      <w:r w:rsidRPr="00C04A3D">
        <w:rPr>
          <w:rFonts w:eastAsia="Calibri"/>
        </w:rPr>
        <w:t xml:space="preserve"> the Internal Revenue Code, as applicable, which are laws governing retirement accounts. We </w:t>
      </w:r>
      <w:r w:rsidR="00390B99" w:rsidRPr="00C04A3D">
        <w:t>must</w:t>
      </w:r>
      <w:r w:rsidRPr="00C04A3D">
        <w:rPr>
          <w:rFonts w:eastAsia="Calibri"/>
        </w:rPr>
        <w:t xml:space="preserve"> act in </w:t>
      </w:r>
      <w:r w:rsidR="00A25546">
        <w:rPr>
          <w:rFonts w:eastAsia="Calibri"/>
        </w:rPr>
        <w:t>the</w:t>
      </w:r>
      <w:r w:rsidR="00A85C2E">
        <w:rPr>
          <w:rFonts w:eastAsia="Calibri"/>
        </w:rPr>
        <w:t xml:space="preserve"> Client’s</w:t>
      </w:r>
      <w:r w:rsidRPr="00C04A3D">
        <w:rPr>
          <w:rFonts w:eastAsia="Calibri"/>
        </w:rPr>
        <w:t xml:space="preserve"> best interest and not put our </w:t>
      </w:r>
      <w:r w:rsidR="00DD0E36" w:rsidRPr="00C04A3D">
        <w:rPr>
          <w:rFonts w:eastAsia="Calibri"/>
        </w:rPr>
        <w:t>interests</w:t>
      </w:r>
      <w:r w:rsidRPr="00C04A3D">
        <w:rPr>
          <w:rFonts w:eastAsia="Calibri"/>
        </w:rPr>
        <w:t xml:space="preserve"> ahead of </w:t>
      </w:r>
      <w:r w:rsidR="00A85C2E">
        <w:rPr>
          <w:rFonts w:eastAsia="Calibri"/>
        </w:rPr>
        <w:t>the Client</w:t>
      </w:r>
      <w:r w:rsidRPr="00C04A3D">
        <w:rPr>
          <w:rFonts w:eastAsia="Calibri"/>
        </w:rPr>
        <w:t xml:space="preserve">. At the same time, </w:t>
      </w:r>
      <w:r w:rsidR="00DD0E36" w:rsidRPr="00C04A3D">
        <w:rPr>
          <w:rFonts w:eastAsia="Calibri"/>
        </w:rPr>
        <w:t>how we make money</w:t>
      </w:r>
      <w:r w:rsidRPr="00C04A3D">
        <w:rPr>
          <w:rFonts w:eastAsia="Calibri"/>
        </w:rPr>
        <w:t xml:space="preserve"> conflicts with </w:t>
      </w:r>
      <w:r w:rsidR="00137F3F">
        <w:rPr>
          <w:rFonts w:eastAsia="Calibri"/>
        </w:rPr>
        <w:t>C</w:t>
      </w:r>
      <w:r w:rsidR="00DD0E36" w:rsidRPr="00C04A3D">
        <w:rPr>
          <w:rFonts w:eastAsia="Calibri"/>
        </w:rPr>
        <w:t>lient</w:t>
      </w:r>
      <w:r w:rsidRPr="00C04A3D">
        <w:rPr>
          <w:rFonts w:eastAsia="Calibri"/>
        </w:rPr>
        <w:t xml:space="preserve"> interests.</w:t>
      </w:r>
    </w:p>
    <w:p w14:paraId="5324BD73" w14:textId="38ADC793" w:rsidR="00475B22" w:rsidRDefault="004412C2" w:rsidP="00D641F7">
      <w:pPr>
        <w:pStyle w:val="MainParagraph"/>
        <w:rPr>
          <w:rFonts w:eastAsia="Calibri"/>
        </w:rPr>
      </w:pPr>
      <w:r w:rsidRPr="00C04A3D">
        <w:rPr>
          <w:rFonts w:eastAsia="Calibri"/>
        </w:rPr>
        <w:t xml:space="preserve">A </w:t>
      </w:r>
      <w:r w:rsidR="00137F3F">
        <w:rPr>
          <w:rFonts w:eastAsia="Calibri"/>
        </w:rPr>
        <w:t>C</w:t>
      </w:r>
      <w:r w:rsidRPr="00C04A3D">
        <w:rPr>
          <w:rFonts w:eastAsia="Calibri"/>
        </w:rPr>
        <w:t xml:space="preserve">lient leaving an employer typically has four options regarding an existing retirement plan (and may engage in a combination of these options): </w:t>
      </w:r>
    </w:p>
    <w:p w14:paraId="596BA438" w14:textId="0B158D7E" w:rsidR="00475B22" w:rsidRPr="00FD4665" w:rsidRDefault="004412C2" w:rsidP="00FD4665">
      <w:pPr>
        <w:pStyle w:val="BulletList"/>
      </w:pPr>
      <w:r w:rsidRPr="00FD4665">
        <w:t xml:space="preserve">leave the money in the former employer’s plan, if permitted, </w:t>
      </w:r>
    </w:p>
    <w:p w14:paraId="26A1F831" w14:textId="356E67D4" w:rsidR="00475B22" w:rsidRPr="00FD4665" w:rsidRDefault="004412C2" w:rsidP="00FD4665">
      <w:pPr>
        <w:pStyle w:val="BulletList"/>
      </w:pPr>
      <w:r w:rsidRPr="00FD4665">
        <w:t xml:space="preserve">roll over the assets to the new employer’s plan, if one is available and rollovers are permitted, </w:t>
      </w:r>
    </w:p>
    <w:p w14:paraId="5E16D783" w14:textId="7FD6BFB4" w:rsidR="00475B22" w:rsidRPr="00FD4665" w:rsidRDefault="004412C2" w:rsidP="00FD4665">
      <w:pPr>
        <w:pStyle w:val="BulletList"/>
      </w:pPr>
      <w:r w:rsidRPr="00FD4665">
        <w:t xml:space="preserve">rollover to an Individual Retirement Account (“IRA”), or </w:t>
      </w:r>
    </w:p>
    <w:p w14:paraId="20F8FFEC" w14:textId="1E1A6DA2" w:rsidR="00390B99" w:rsidRPr="00FD4665" w:rsidRDefault="004412C2" w:rsidP="00FD4665">
      <w:pPr>
        <w:pStyle w:val="BulletList"/>
      </w:pPr>
      <w:r w:rsidRPr="00FD4665">
        <w:t xml:space="preserve">cash out the account value (which depending upon the </w:t>
      </w:r>
      <w:r w:rsidR="00137F3F" w:rsidRPr="00FD4665">
        <w:t>C</w:t>
      </w:r>
      <w:r w:rsidRPr="00FD4665">
        <w:t xml:space="preserve">lient’s age, </w:t>
      </w:r>
      <w:r w:rsidR="00C666A1" w:rsidRPr="00FD4665">
        <w:t>could result</w:t>
      </w:r>
      <w:r w:rsidRPr="00FD4665">
        <w:t xml:space="preserve"> in adverse tax consequences).  </w:t>
      </w:r>
    </w:p>
    <w:p w14:paraId="7F7AF0AE" w14:textId="4612A34B" w:rsidR="000740D7" w:rsidRPr="00FD4665" w:rsidRDefault="004412C2" w:rsidP="00FD4665">
      <w:pPr>
        <w:pStyle w:val="MainParagraph"/>
      </w:pPr>
      <w:r w:rsidRPr="00FD4665">
        <w:t xml:space="preserve">Our </w:t>
      </w:r>
      <w:r w:rsidR="003260DC" w:rsidRPr="00FD4665">
        <w:t>Firm</w:t>
      </w:r>
      <w:r w:rsidRPr="00FD4665">
        <w:t xml:space="preserve"> may recommend </w:t>
      </w:r>
      <w:r w:rsidR="007C2E1E">
        <w:t>the</w:t>
      </w:r>
      <w:r w:rsidR="00390B99" w:rsidRPr="00FD4665">
        <w:t xml:space="preserve"> </w:t>
      </w:r>
      <w:r w:rsidR="00137F3F" w:rsidRPr="00FD4665">
        <w:t>C</w:t>
      </w:r>
      <w:r w:rsidR="00390B99" w:rsidRPr="00FD4665">
        <w:t xml:space="preserve">lient </w:t>
      </w:r>
      <w:r w:rsidRPr="00FD4665">
        <w:t xml:space="preserve">rollover plan assets to an IRA for which our </w:t>
      </w:r>
      <w:r w:rsidR="003260DC" w:rsidRPr="00FD4665">
        <w:t>Firm</w:t>
      </w:r>
      <w:r w:rsidRPr="00FD4665">
        <w:t xml:space="preserve"> provides investment advisory services.  As a result, our Firm and its </w:t>
      </w:r>
      <w:r w:rsidR="00C666A1" w:rsidRPr="00FD4665">
        <w:t>advisors</w:t>
      </w:r>
      <w:r w:rsidRPr="00FD4665">
        <w:t xml:space="preserve"> may earn an asset-based fee</w:t>
      </w:r>
      <w:r w:rsidR="00C666A1" w:rsidRPr="00FD4665">
        <w:t xml:space="preserve"> on the rolled assets</w:t>
      </w:r>
      <w:r w:rsidRPr="00FD4665">
        <w:t xml:space="preserve">. In contrast, a recommendation that </w:t>
      </w:r>
      <w:r w:rsidR="007C2E1E">
        <w:t xml:space="preserve">the </w:t>
      </w:r>
      <w:r w:rsidR="00137F3F" w:rsidRPr="00FD4665">
        <w:t>C</w:t>
      </w:r>
      <w:r w:rsidRPr="00FD4665">
        <w:t xml:space="preserve">lient leave their plan assets with their previous employer or rollover the assets to a plan sponsored by a new employer will generally result in no compensation to our </w:t>
      </w:r>
      <w:r w:rsidR="003260DC" w:rsidRPr="00FD4665">
        <w:t>Firm</w:t>
      </w:r>
      <w:r w:rsidRPr="00FD4665">
        <w:t>.</w:t>
      </w:r>
      <w:r w:rsidR="00E638B1" w:rsidRPr="00FD4665">
        <w:t xml:space="preserve"> </w:t>
      </w:r>
      <w:r w:rsidR="00BA3B5E">
        <w:t>T</w:t>
      </w:r>
      <w:r w:rsidR="00E638B1" w:rsidRPr="00FD4665">
        <w:t>herefore,</w:t>
      </w:r>
      <w:r w:rsidRPr="00FD4665">
        <w:t xml:space="preserve"> </w:t>
      </w:r>
      <w:r w:rsidR="00BA3B5E">
        <w:t xml:space="preserve">our Firm </w:t>
      </w:r>
      <w:r w:rsidRPr="00FD4665">
        <w:t xml:space="preserve">has an economic incentive to encourage </w:t>
      </w:r>
      <w:r w:rsidR="007C2E1E">
        <w:t>the Client</w:t>
      </w:r>
      <w:r w:rsidRPr="00FD4665">
        <w:t xml:space="preserve"> to roll plan assets into an IRA that our </w:t>
      </w:r>
      <w:r w:rsidR="003260DC" w:rsidRPr="00FD4665">
        <w:t>Firm</w:t>
      </w:r>
      <w:r w:rsidRPr="00FD4665">
        <w:t xml:space="preserve"> will manage, which presents a conflict of interest. To mitigate the conflict of interest, there are various factors that our </w:t>
      </w:r>
      <w:r w:rsidR="003260DC" w:rsidRPr="00FD4665">
        <w:t>Firm</w:t>
      </w:r>
      <w:r w:rsidRPr="00FD4665">
        <w:t xml:space="preserve"> will consider before recommending a rollover, including but not limited to</w:t>
      </w:r>
      <w:r w:rsidR="000740D7" w:rsidRPr="00FD4665">
        <w:t>:</w:t>
      </w:r>
    </w:p>
    <w:p w14:paraId="028B4611" w14:textId="493D4D9A" w:rsidR="00474310" w:rsidRDefault="004412C2" w:rsidP="00474310">
      <w:pPr>
        <w:pStyle w:val="BulletList"/>
        <w:rPr>
          <w:rFonts w:eastAsia="Calibri"/>
        </w:rPr>
      </w:pPr>
      <w:r w:rsidRPr="00C04A3D">
        <w:rPr>
          <w:rFonts w:eastAsia="Calibri"/>
        </w:rPr>
        <w:t xml:space="preserve">the investment options available in the plan versus the investment options available in an IRA, </w:t>
      </w:r>
    </w:p>
    <w:p w14:paraId="41760CCB" w14:textId="08CF7E4E" w:rsidR="00474310" w:rsidRDefault="004412C2" w:rsidP="00474310">
      <w:pPr>
        <w:pStyle w:val="BulletList"/>
        <w:rPr>
          <w:rFonts w:eastAsia="Calibri"/>
        </w:rPr>
      </w:pPr>
      <w:r w:rsidRPr="00C04A3D">
        <w:rPr>
          <w:rFonts w:eastAsia="Calibri"/>
        </w:rPr>
        <w:t xml:space="preserve">fees and expenses in the plan versus the fees and expenses in an IRA, </w:t>
      </w:r>
    </w:p>
    <w:p w14:paraId="3DDF01F0" w14:textId="77777777" w:rsidR="00474310" w:rsidRDefault="004412C2" w:rsidP="00474310">
      <w:pPr>
        <w:pStyle w:val="BulletList"/>
        <w:rPr>
          <w:rFonts w:eastAsia="Calibri"/>
        </w:rPr>
      </w:pPr>
      <w:r w:rsidRPr="00C04A3D">
        <w:rPr>
          <w:rFonts w:eastAsia="Calibri"/>
        </w:rPr>
        <w:t xml:space="preserve">the services and responsiveness of the plan’s investment professionals versus those of our Firm, </w:t>
      </w:r>
    </w:p>
    <w:p w14:paraId="64C1DEE4" w14:textId="61215D13" w:rsidR="00474310" w:rsidRDefault="004412C2" w:rsidP="00474310">
      <w:pPr>
        <w:pStyle w:val="BulletList"/>
        <w:rPr>
          <w:rFonts w:eastAsia="Calibri"/>
        </w:rPr>
      </w:pPr>
      <w:r w:rsidRPr="00C04A3D">
        <w:rPr>
          <w:rFonts w:eastAsia="Calibri"/>
        </w:rPr>
        <w:t xml:space="preserve">protection of assets from creditors and legal judgments, </w:t>
      </w:r>
    </w:p>
    <w:p w14:paraId="5523F177" w14:textId="38986501" w:rsidR="00474310" w:rsidRDefault="004412C2" w:rsidP="00474310">
      <w:pPr>
        <w:pStyle w:val="BulletList"/>
        <w:rPr>
          <w:rFonts w:eastAsia="Calibri"/>
        </w:rPr>
      </w:pPr>
      <w:r w:rsidRPr="00C04A3D">
        <w:rPr>
          <w:rFonts w:eastAsia="Calibri"/>
        </w:rPr>
        <w:t xml:space="preserve">required minimum distributions and age considerations, and </w:t>
      </w:r>
    </w:p>
    <w:p w14:paraId="56755E55" w14:textId="366E6915" w:rsidR="00390B99" w:rsidRPr="00C04A3D" w:rsidRDefault="004412C2" w:rsidP="00474310">
      <w:pPr>
        <w:pStyle w:val="BulletList"/>
      </w:pPr>
      <w:r w:rsidRPr="00C04A3D">
        <w:rPr>
          <w:rFonts w:eastAsia="Calibri"/>
        </w:rPr>
        <w:t xml:space="preserve">employer stock tax consequences, if any. </w:t>
      </w:r>
    </w:p>
    <w:p w14:paraId="0F49280B" w14:textId="719570B2" w:rsidR="00FF3446" w:rsidRPr="00C04A3D" w:rsidRDefault="00291C77" w:rsidP="00D641F7">
      <w:pPr>
        <w:pStyle w:val="MainParagraph"/>
      </w:pPr>
      <w:r>
        <w:rPr>
          <w:rFonts w:eastAsia="Calibri"/>
        </w:rPr>
        <w:t>The</w:t>
      </w:r>
      <w:r w:rsidR="004412C2" w:rsidRPr="00C04A3D">
        <w:rPr>
          <w:rFonts w:eastAsia="Calibri"/>
        </w:rPr>
        <w:t xml:space="preserve"> Chief Compliance Officer remains available to address </w:t>
      </w:r>
      <w:r w:rsidR="00CF7EEA">
        <w:rPr>
          <w:rFonts w:eastAsia="Calibri"/>
        </w:rPr>
        <w:t>Client</w:t>
      </w:r>
      <w:r w:rsidR="00B80D26">
        <w:rPr>
          <w:rFonts w:eastAsia="Calibri"/>
        </w:rPr>
        <w:t xml:space="preserve"> questions</w:t>
      </w:r>
      <w:r w:rsidR="004412C2" w:rsidRPr="00C04A3D">
        <w:rPr>
          <w:rFonts w:eastAsia="Calibri"/>
        </w:rPr>
        <w:t xml:space="preserve"> regarding </w:t>
      </w:r>
      <w:r w:rsidR="00B07DF5">
        <w:rPr>
          <w:rFonts w:eastAsia="Calibri"/>
        </w:rPr>
        <w:t>overseeing</w:t>
      </w:r>
      <w:r w:rsidR="00390B99" w:rsidRPr="00C04A3D">
        <w:t xml:space="preserve"> </w:t>
      </w:r>
      <w:r w:rsidR="00B07DF5">
        <w:t xml:space="preserve">the </w:t>
      </w:r>
      <w:r w:rsidR="00390B99" w:rsidRPr="00C04A3D">
        <w:t xml:space="preserve">rollover and transfer </w:t>
      </w:r>
      <w:r w:rsidR="00B07DF5">
        <w:t xml:space="preserve">of </w:t>
      </w:r>
      <w:r w:rsidR="00390B99" w:rsidRPr="00C04A3D">
        <w:t>assets</w:t>
      </w:r>
      <w:r w:rsidR="00C9511E" w:rsidRPr="00C04A3D">
        <w:rPr>
          <w:rFonts w:eastAsia="Calibri"/>
        </w:rPr>
        <w:t>.</w:t>
      </w:r>
    </w:p>
    <w:p w14:paraId="60767C8F" w14:textId="6A876918" w:rsidR="00137005" w:rsidRPr="00C04A3D" w:rsidRDefault="00004E58" w:rsidP="00B736DF">
      <w:pPr>
        <w:pStyle w:val="Heading2"/>
      </w:pPr>
      <w:bookmarkStart w:id="46" w:name="_Toc133611383"/>
      <w:bookmarkStart w:id="47" w:name="_Toc133611547"/>
      <w:bookmarkStart w:id="48" w:name="_Toc133664599"/>
      <w:bookmarkStart w:id="49" w:name="_Toc142050422"/>
      <w:r w:rsidRPr="00C04A3D">
        <w:t>CLIENT OBJECTIVES &amp; RESTRICTIONS</w:t>
      </w:r>
      <w:bookmarkEnd w:id="46"/>
      <w:bookmarkEnd w:id="47"/>
      <w:bookmarkEnd w:id="48"/>
      <w:bookmarkEnd w:id="49"/>
    </w:p>
    <w:p w14:paraId="0D55E7CA" w14:textId="3871C6AC" w:rsidR="00004E58" w:rsidRPr="00C04A3D" w:rsidRDefault="00137005" w:rsidP="00D641F7">
      <w:pPr>
        <w:pStyle w:val="MainParagraph"/>
      </w:pPr>
      <w:r w:rsidRPr="00C04A3D">
        <w:t xml:space="preserve">Our </w:t>
      </w:r>
      <w:r w:rsidR="003260DC">
        <w:t>Firm</w:t>
      </w:r>
      <w:r w:rsidRPr="00C04A3D">
        <w:t xml:space="preserve"> tailors our investment management and advisory services continuously to meet the needs of </w:t>
      </w:r>
      <w:r w:rsidR="00CF2D0B">
        <w:t>the</w:t>
      </w:r>
      <w:r w:rsidRPr="00C04A3D">
        <w:t xml:space="preserve"> </w:t>
      </w:r>
      <w:r w:rsidR="00CC4445">
        <w:t>Client</w:t>
      </w:r>
      <w:r w:rsidRPr="00C04A3D">
        <w:t xml:space="preserve">s. We seek to ensure </w:t>
      </w:r>
      <w:r w:rsidR="00CC4445">
        <w:t>Client</w:t>
      </w:r>
      <w:r w:rsidRPr="00C04A3D">
        <w:t xml:space="preserve"> portfolios are managed consistently with those needs and objectives</w:t>
      </w:r>
      <w:r w:rsidR="00B36D92">
        <w:t xml:space="preserve"> in mind</w:t>
      </w:r>
      <w:r w:rsidRPr="00C04A3D">
        <w:t xml:space="preserve">. We meet with </w:t>
      </w:r>
      <w:r w:rsidR="00CC4445">
        <w:t>Client</w:t>
      </w:r>
      <w:r w:rsidRPr="00C04A3D">
        <w:t>s on an initial and ongoing basis to assess their specific risk tolerance, time horizon, liquidity constraints, and other related factors relevant to managing their portfolios. Clients may impose reasonable restrictions on managing the accounts if the conditions do not impact the performance of a management strategy.</w:t>
      </w:r>
    </w:p>
    <w:p w14:paraId="5583BB08" w14:textId="1DE38F21" w:rsidR="00350D27" w:rsidRPr="000838A5" w:rsidRDefault="007D77A5" w:rsidP="000838A5">
      <w:pPr>
        <w:pStyle w:val="Heading2"/>
      </w:pPr>
      <w:bookmarkStart w:id="50" w:name="_Toc133611384"/>
      <w:bookmarkStart w:id="51" w:name="_Toc133611548"/>
      <w:bookmarkStart w:id="52" w:name="_Toc133664600"/>
      <w:bookmarkStart w:id="53" w:name="_Toc142050423"/>
      <w:r w:rsidRPr="000838A5">
        <w:t xml:space="preserve">WRAP </w:t>
      </w:r>
      <w:r w:rsidR="00007F68" w:rsidRPr="000838A5">
        <w:t xml:space="preserve">FEE </w:t>
      </w:r>
      <w:r w:rsidRPr="000838A5">
        <w:t>PROGRAM</w:t>
      </w:r>
      <w:bookmarkEnd w:id="50"/>
      <w:bookmarkEnd w:id="51"/>
      <w:bookmarkEnd w:id="52"/>
      <w:bookmarkEnd w:id="53"/>
    </w:p>
    <w:p w14:paraId="19528658" w14:textId="77777777" w:rsidR="00844A8A" w:rsidRDefault="00EA1586" w:rsidP="005F320C">
      <w:pPr>
        <w:pStyle w:val="MainParagraph"/>
      </w:pPr>
      <w:bookmarkStart w:id="54" w:name="_Toc133611385"/>
      <w:bookmarkStart w:id="55" w:name="_Toc133611549"/>
      <w:bookmarkStart w:id="56" w:name="_Toc133664601"/>
      <w:r>
        <w:t xml:space="preserve">Our Firm provides services on a </w:t>
      </w:r>
      <w:r w:rsidR="00BD37C5">
        <w:t xml:space="preserve">non-wrap and </w:t>
      </w:r>
      <w:r>
        <w:t>wrap fee basis</w:t>
      </w:r>
      <w:r w:rsidR="00BD37C5">
        <w:t>.</w:t>
      </w:r>
      <w:r w:rsidR="008F0ABD">
        <w:t xml:space="preserve">  </w:t>
      </w:r>
    </w:p>
    <w:p w14:paraId="68B80DFB" w14:textId="4E3B52EB" w:rsidR="00430901" w:rsidRPr="00844A8A" w:rsidRDefault="008F0ABD" w:rsidP="00844A8A">
      <w:pPr>
        <w:pStyle w:val="MainParagraph"/>
      </w:pPr>
      <w:r w:rsidRPr="008F0ABD">
        <w:t>We provide services on a wrap fee basis as part of LPL’s sponsored wrap fee program.</w:t>
      </w:r>
      <w:r w:rsidR="00844A8A">
        <w:t xml:space="preserve"> </w:t>
      </w:r>
      <w:r w:rsidR="005F320C" w:rsidRPr="006058EC">
        <w:rPr>
          <w:rFonts w:eastAsia="Calibri"/>
        </w:rPr>
        <w:t xml:space="preserve">Under LPL’s </w:t>
      </w:r>
      <w:r w:rsidR="005F320C">
        <w:rPr>
          <w:rFonts w:eastAsia="Calibri"/>
        </w:rPr>
        <w:t>SWM II</w:t>
      </w:r>
      <w:r w:rsidR="005F320C" w:rsidRPr="006058EC">
        <w:rPr>
          <w:rFonts w:eastAsia="Calibri"/>
        </w:rPr>
        <w:t xml:space="preserve"> program, you will receive investment advisory services, the execution of securities brokerage transactions, custody, and reporting services for a single specified </w:t>
      </w:r>
      <w:r w:rsidR="003651FF">
        <w:rPr>
          <w:rFonts w:eastAsia="Calibri"/>
        </w:rPr>
        <w:t xml:space="preserve">“wrap </w:t>
      </w:r>
      <w:r w:rsidR="005F320C" w:rsidRPr="006058EC">
        <w:rPr>
          <w:rFonts w:eastAsia="Calibri"/>
        </w:rPr>
        <w:t>fee</w:t>
      </w:r>
      <w:r w:rsidR="003651FF">
        <w:rPr>
          <w:rFonts w:eastAsia="Calibri"/>
        </w:rPr>
        <w:t>.”</w:t>
      </w:r>
      <w:r w:rsidR="005F320C" w:rsidRPr="006058EC">
        <w:rPr>
          <w:rFonts w:eastAsia="Calibri"/>
        </w:rPr>
        <w:t xml:space="preserve"> </w:t>
      </w:r>
      <w:r w:rsidR="005F320C" w:rsidRPr="00014A19">
        <w:t xml:space="preserve">The wrap fee program at LPL may be more or less than the fees and commissions charged by other advisory firms, third-party managers, and brokerage firms if the services were acquired separately. The factors that bear upon the cost of services are the size of the account, </w:t>
      </w:r>
      <w:r w:rsidR="005F320C">
        <w:t xml:space="preserve">the </w:t>
      </w:r>
      <w:r w:rsidR="005F320C" w:rsidRPr="00014A19">
        <w:t>type of transaction</w:t>
      </w:r>
      <w:r w:rsidR="005F320C">
        <w:t>,</w:t>
      </w:r>
      <w:r w:rsidR="005F320C" w:rsidRPr="00014A19">
        <w:t xml:space="preserve"> and whether trades are placed through a brokerage firm other than the custodian resulting in </w:t>
      </w:r>
      <w:r w:rsidR="005F320C">
        <w:t>a per-trade</w:t>
      </w:r>
      <w:r w:rsidR="005F320C" w:rsidRPr="00014A19">
        <w:t xml:space="preserve"> commission being charged.</w:t>
      </w:r>
      <w:r w:rsidR="003E10CD">
        <w:rPr>
          <w:rFonts w:eastAsia="Calibri"/>
        </w:rPr>
        <w:t xml:space="preserve"> </w:t>
      </w:r>
      <w:r w:rsidR="00430901" w:rsidRPr="00C570AF">
        <w:t>The fee covers transaction costs or commissions resulting from the management of your accounts</w:t>
      </w:r>
      <w:r w:rsidR="00E26212">
        <w:t>; however</w:t>
      </w:r>
      <w:r w:rsidR="00430901" w:rsidRPr="00C570AF">
        <w:t xml:space="preserve">, most investments trade without transaction fees today, so our payment of these and other incidental </w:t>
      </w:r>
      <w:r w:rsidR="00E26212">
        <w:t>custodial-related</w:t>
      </w:r>
      <w:r w:rsidR="00430901" w:rsidRPr="00C570AF">
        <w:t xml:space="preserve"> expenses should not be considered a significant factor in determining the relative value of our wrap program.  Participants in the Program may pay a higher aggregate fee than if brokerage services are purchased separately. Additional information about the Program is available in </w:t>
      </w:r>
      <w:r w:rsidR="00E26212">
        <w:t>Abound</w:t>
      </w:r>
      <w:r w:rsidR="00340ECF">
        <w:t xml:space="preserve"> Financials’</w:t>
      </w:r>
      <w:r w:rsidR="00430901" w:rsidRPr="00C570AF">
        <w:t xml:space="preserve"> Wrap Brochure, which appears as Part 2A Appendix 1 of the Firm’s Form ADV</w:t>
      </w:r>
      <w:r w:rsidR="00D265C2">
        <w:t xml:space="preserve">, and </w:t>
      </w:r>
      <w:r w:rsidR="00D265C2">
        <w:rPr>
          <w:rFonts w:eastAsia="Calibri"/>
        </w:rPr>
        <w:t>t</w:t>
      </w:r>
      <w:r w:rsidR="003E10CD" w:rsidRPr="006058EC">
        <w:rPr>
          <w:rFonts w:eastAsia="Calibri"/>
        </w:rPr>
        <w:t>he terms and conditions of a wrap program engagement are more fully discussed in LPL’s Disclosure Brochure provided prior to opening your account.</w:t>
      </w:r>
      <w:r w:rsidR="00D265C2">
        <w:t xml:space="preserve"> </w:t>
      </w:r>
      <w:r w:rsidR="00430901" w:rsidRPr="00451DC9">
        <w:t xml:space="preserve"> We adhere to our fiduciary duty when trading in your accounts. Trades are made only on the basis of the account’s stated investment objectives and without concern </w:t>
      </w:r>
      <w:r w:rsidR="00E26212">
        <w:t>for</w:t>
      </w:r>
      <w:r w:rsidR="00430901" w:rsidRPr="00451DC9">
        <w:t xml:space="preserve"> </w:t>
      </w:r>
      <w:r w:rsidR="00E26212">
        <w:t>our</w:t>
      </w:r>
      <w:r w:rsidR="00430901" w:rsidRPr="00451DC9">
        <w:t xml:space="preserve"> </w:t>
      </w:r>
      <w:r w:rsidR="00E26212">
        <w:t>F</w:t>
      </w:r>
      <w:r w:rsidR="00430901" w:rsidRPr="00451DC9">
        <w:t xml:space="preserve">irm’s trading costs and expenses that trading the accounts will create. In order to mitigate this conflict of interest, we will fulfill our fiduciary duty by acting in the client’s best interest. </w:t>
      </w:r>
    </w:p>
    <w:p w14:paraId="283F489A" w14:textId="2B3375A8" w:rsidR="007D77A5" w:rsidRPr="00C04A3D" w:rsidRDefault="007D77A5" w:rsidP="00B736DF">
      <w:pPr>
        <w:pStyle w:val="Heading2"/>
      </w:pPr>
      <w:bookmarkStart w:id="57" w:name="_Toc142050424"/>
      <w:r w:rsidRPr="00C04A3D">
        <w:t>ASSETS UNDER MANAGEMENT</w:t>
      </w:r>
      <w:bookmarkEnd w:id="54"/>
      <w:bookmarkEnd w:id="55"/>
      <w:bookmarkEnd w:id="56"/>
      <w:bookmarkEnd w:id="57"/>
    </w:p>
    <w:p w14:paraId="27CB2647" w14:textId="4998E8C6" w:rsidR="00056B8C" w:rsidRDefault="008D5F5E" w:rsidP="00D641F7">
      <w:pPr>
        <w:pStyle w:val="MainParagraph"/>
      </w:pPr>
      <w:r w:rsidRPr="00C04A3D">
        <w:t>As</w:t>
      </w:r>
      <w:r w:rsidR="00A31729" w:rsidRPr="00C04A3D">
        <w:t xml:space="preserve"> of</w:t>
      </w:r>
      <w:r w:rsidRPr="00C04A3D">
        <w:t xml:space="preserve"> </w:t>
      </w:r>
      <w:r w:rsidR="00A31729" w:rsidRPr="00C04A3D">
        <w:t>the date of this brochure</w:t>
      </w:r>
      <w:r w:rsidRPr="00C04A3D">
        <w:t xml:space="preserve">, we do not have any assets under management as this </w:t>
      </w:r>
      <w:r w:rsidR="0019137B" w:rsidRPr="00C04A3D">
        <w:t xml:space="preserve">is </w:t>
      </w:r>
      <w:r w:rsidR="00A31729" w:rsidRPr="00C04A3D">
        <w:t xml:space="preserve">a </w:t>
      </w:r>
      <w:r w:rsidR="0019137B" w:rsidRPr="00C04A3D">
        <w:t>newly formed</w:t>
      </w:r>
      <w:r w:rsidR="00A31729" w:rsidRPr="00C04A3D">
        <w:t xml:space="preserve"> entity</w:t>
      </w:r>
      <w:r w:rsidRPr="00C04A3D">
        <w:t xml:space="preserve">. </w:t>
      </w:r>
    </w:p>
    <w:p w14:paraId="2079C9E8" w14:textId="01761DFD" w:rsidR="00D453A4" w:rsidRPr="00715BAA" w:rsidRDefault="00D453A4" w:rsidP="00692092">
      <w:pPr>
        <w:pStyle w:val="Heading1"/>
      </w:pPr>
      <w:bookmarkStart w:id="58" w:name="_Toc133609952"/>
      <w:bookmarkStart w:id="59" w:name="_Toc133611386"/>
      <w:bookmarkStart w:id="60" w:name="_Toc133611550"/>
      <w:bookmarkStart w:id="61" w:name="_Toc133664602"/>
      <w:bookmarkStart w:id="62" w:name="_Toc142050425"/>
      <w:r w:rsidRPr="00715BAA">
        <w:t>ITEM 5</w:t>
      </w:r>
      <w:r w:rsidR="002F749F">
        <w:t xml:space="preserve"> - </w:t>
      </w:r>
      <w:r w:rsidRPr="00715BAA">
        <w:t>FEES AND COMPENSATION</w:t>
      </w:r>
      <w:bookmarkEnd w:id="58"/>
      <w:bookmarkEnd w:id="59"/>
      <w:bookmarkEnd w:id="60"/>
      <w:bookmarkEnd w:id="61"/>
      <w:bookmarkEnd w:id="62"/>
      <w:r w:rsidRPr="00715BAA">
        <w:t xml:space="preserve"> </w:t>
      </w:r>
    </w:p>
    <w:p w14:paraId="426A2E55" w14:textId="6E7A1FA3" w:rsidR="00A00271" w:rsidRPr="00C04A3D" w:rsidRDefault="00A00271" w:rsidP="00D641F7">
      <w:pPr>
        <w:pStyle w:val="MainParagraph"/>
      </w:pPr>
      <w:r w:rsidRPr="00C04A3D">
        <w:t xml:space="preserve">In addition to the information provided in Item 4 – Advisory Business, this section </w:t>
      </w:r>
      <w:r w:rsidR="00823A12">
        <w:t>details</w:t>
      </w:r>
      <w:r w:rsidRPr="00C04A3D">
        <w:t xml:space="preserve"> our </w:t>
      </w:r>
      <w:r w:rsidR="003260DC">
        <w:t>Firm</w:t>
      </w:r>
      <w:r w:rsidRPr="00C04A3D">
        <w:t xml:space="preserve">’s services and each service’s fees and compensation arrangement. The </w:t>
      </w:r>
      <w:r w:rsidR="00B61289">
        <w:t>C</w:t>
      </w:r>
      <w:r w:rsidR="00E833FD">
        <w:t xml:space="preserve">lient and </w:t>
      </w:r>
      <w:r w:rsidR="00620F42">
        <w:t xml:space="preserve">Abound </w:t>
      </w:r>
      <w:r w:rsidR="00B07DF5">
        <w:t xml:space="preserve">Financials </w:t>
      </w:r>
      <w:r w:rsidR="00E833FD">
        <w:t xml:space="preserve">Investment Advisory Agreement </w:t>
      </w:r>
      <w:r w:rsidR="004463E9" w:rsidRPr="00C04A3D">
        <w:t xml:space="preserve">will outline </w:t>
      </w:r>
      <w:r w:rsidR="000733B5">
        <w:t xml:space="preserve">and agree upon </w:t>
      </w:r>
      <w:r w:rsidR="004463E9" w:rsidRPr="00C04A3D">
        <w:t>the exact costs and other term</w:t>
      </w:r>
      <w:r w:rsidR="00CC60D3">
        <w:t>s related to the Client’s Accounts.</w:t>
      </w:r>
    </w:p>
    <w:p w14:paraId="5C5CB0CB" w14:textId="3671ACA2" w:rsidR="00CD245B" w:rsidRPr="00C04A3D" w:rsidRDefault="00B619F5" w:rsidP="00B736DF">
      <w:pPr>
        <w:pStyle w:val="Heading2"/>
      </w:pPr>
      <w:bookmarkStart w:id="63" w:name="_Toc133611387"/>
      <w:bookmarkStart w:id="64" w:name="_Toc133611551"/>
      <w:bookmarkStart w:id="65" w:name="_Toc133664603"/>
      <w:bookmarkStart w:id="66" w:name="_Toc142050426"/>
      <w:r w:rsidRPr="00C04A3D">
        <w:t xml:space="preserve">INVESTMENT MANAGEMENT </w:t>
      </w:r>
      <w:r w:rsidR="00C74275">
        <w:t xml:space="preserve">&amp; FINANCIAL PLANnING </w:t>
      </w:r>
      <w:r w:rsidRPr="00C04A3D">
        <w:t>FEE</w:t>
      </w:r>
      <w:bookmarkEnd w:id="63"/>
      <w:bookmarkEnd w:id="64"/>
      <w:bookmarkEnd w:id="65"/>
      <w:bookmarkEnd w:id="66"/>
    </w:p>
    <w:p w14:paraId="56B06598" w14:textId="1751886A" w:rsidR="00697DEE" w:rsidRPr="00051DD6" w:rsidRDefault="003F0AFA" w:rsidP="00051DD6">
      <w:pPr>
        <w:pStyle w:val="MainParagraph"/>
        <w:rPr>
          <w:highlight w:val="yellow"/>
        </w:rPr>
      </w:pPr>
      <w:r w:rsidRPr="00C04A3D">
        <w:t xml:space="preserve">Our </w:t>
      </w:r>
      <w:r w:rsidR="003260DC">
        <w:t>Firm</w:t>
      </w:r>
      <w:r w:rsidRPr="00C04A3D">
        <w:t xml:space="preserve"> </w:t>
      </w:r>
      <w:r w:rsidR="00350D27" w:rsidRPr="00C04A3D">
        <w:t>offer</w:t>
      </w:r>
      <w:r w:rsidR="0003599B" w:rsidRPr="00C04A3D">
        <w:t>s investment</w:t>
      </w:r>
      <w:r w:rsidR="00350D27" w:rsidRPr="00C04A3D">
        <w:t xml:space="preserve"> management </w:t>
      </w:r>
      <w:r w:rsidR="00C74275">
        <w:t xml:space="preserve">and financial planning </w:t>
      </w:r>
      <w:r w:rsidR="00350D27" w:rsidRPr="00C04A3D">
        <w:t xml:space="preserve">services for an annual fee based on the amount of assets under </w:t>
      </w:r>
      <w:r w:rsidR="00350D27" w:rsidRPr="00580F1A">
        <w:t xml:space="preserve">management. </w:t>
      </w:r>
      <w:r w:rsidR="00116112" w:rsidRPr="00580F1A">
        <w:t>Our maximum</w:t>
      </w:r>
      <w:r w:rsidR="00697DEE" w:rsidRPr="00580F1A">
        <w:t xml:space="preserve"> annual</w:t>
      </w:r>
      <w:r w:rsidR="00116112" w:rsidRPr="00580F1A">
        <w:t xml:space="preserve"> fee is </w:t>
      </w:r>
      <w:r w:rsidR="005A3B0A" w:rsidRPr="00580F1A">
        <w:t>2.0</w:t>
      </w:r>
      <w:r w:rsidR="001756FA" w:rsidRPr="00580F1A">
        <w:t>5</w:t>
      </w:r>
      <w:r w:rsidR="00116112" w:rsidRPr="00580F1A">
        <w:t>%</w:t>
      </w:r>
      <w:r w:rsidR="003B318E" w:rsidRPr="00580F1A">
        <w:t xml:space="preserve">. </w:t>
      </w:r>
      <w:r w:rsidR="00CD245B" w:rsidRPr="00580F1A">
        <w:t>Our</w:t>
      </w:r>
      <w:r w:rsidR="00350D27" w:rsidRPr="00C04A3D">
        <w:t xml:space="preserve"> annual fee is prorated and charged </w:t>
      </w:r>
      <w:r w:rsidR="00880FA0">
        <w:t>quarterly</w:t>
      </w:r>
      <w:r w:rsidR="00350D27" w:rsidRPr="00C04A3D">
        <w:t xml:space="preserve"> in </w:t>
      </w:r>
      <w:r w:rsidR="00880FA0">
        <w:t>advance</w:t>
      </w:r>
      <w:r w:rsidR="00350D27" w:rsidRPr="00C04A3D">
        <w:t xml:space="preserve"> </w:t>
      </w:r>
      <w:r w:rsidRPr="00C04A3D">
        <w:t xml:space="preserve">based on the value of the </w:t>
      </w:r>
      <w:r w:rsidR="00B61289">
        <w:t>C</w:t>
      </w:r>
      <w:r w:rsidRPr="00C04A3D">
        <w:t xml:space="preserve">lient’s assets under management as </w:t>
      </w:r>
      <w:r w:rsidR="00173930">
        <w:t>of</w:t>
      </w:r>
      <w:r w:rsidRPr="00C04A3D">
        <w:t xml:space="preserve"> the close of business on the last business day of the previous </w:t>
      </w:r>
      <w:r w:rsidR="00880FA0">
        <w:t>quarter</w:t>
      </w:r>
      <w:r w:rsidRPr="00C04A3D">
        <w:t xml:space="preserve">. </w:t>
      </w:r>
      <w:r w:rsidR="001F62AA" w:rsidRPr="00C04A3D">
        <w:t xml:space="preserve"> Cash and cash equivalents, including money market funds, are subject to </w:t>
      </w:r>
      <w:r w:rsidR="00173930">
        <w:t>the agreed-upon</w:t>
      </w:r>
      <w:r w:rsidR="001F62AA" w:rsidRPr="00C04A3D">
        <w:t xml:space="preserve"> advisory fee. Clients should understand that the advisory fees charged on these balances may exceed the returns provided by cash, cash equivalents, or money market funds, especially in </w:t>
      </w:r>
      <w:r w:rsidR="00731178" w:rsidRPr="00C04A3D">
        <w:t>low-interest</w:t>
      </w:r>
      <w:r w:rsidR="001F62AA" w:rsidRPr="00C04A3D">
        <w:t xml:space="preserve"> rate environments.</w:t>
      </w:r>
    </w:p>
    <w:p w14:paraId="67C293D0" w14:textId="77777777" w:rsidR="005330C0" w:rsidRPr="00C04A3D" w:rsidRDefault="005330C0" w:rsidP="005330C0">
      <w:pPr>
        <w:pStyle w:val="MainParagraph"/>
      </w:pPr>
      <w:r w:rsidRPr="00C04A3D">
        <w:t xml:space="preserve">Managed legacy positions are included within our </w:t>
      </w:r>
      <w:r>
        <w:t>Firm</w:t>
      </w:r>
      <w:r w:rsidRPr="00C04A3D">
        <w:t>’s standard investment management fee and are outlined in the executed investment management agreement.</w:t>
      </w:r>
    </w:p>
    <w:p w14:paraId="53781DDC" w14:textId="56E69114" w:rsidR="001F62AA" w:rsidRDefault="00D57868" w:rsidP="00D641F7">
      <w:pPr>
        <w:pStyle w:val="MainParagraph"/>
      </w:pPr>
      <w:r>
        <w:t xml:space="preserve">Our Firm </w:t>
      </w:r>
      <w:r w:rsidR="001F62AA" w:rsidRPr="00C04A3D">
        <w:t>retain</w:t>
      </w:r>
      <w:r>
        <w:t>s</w:t>
      </w:r>
      <w:r w:rsidR="001F62AA" w:rsidRPr="00C04A3D">
        <w:t xml:space="preserve"> </w:t>
      </w:r>
      <w:r w:rsidR="006F1CFC" w:rsidRPr="00C04A3D">
        <w:t>complete</w:t>
      </w:r>
      <w:r w:rsidR="001F62AA" w:rsidRPr="00C04A3D">
        <w:t xml:space="preserve"> discretion to negotiate fees and may waive or impose different fees on any </w:t>
      </w:r>
      <w:r w:rsidR="00B61289">
        <w:t>C</w:t>
      </w:r>
      <w:r w:rsidR="001F62AA" w:rsidRPr="00C04A3D">
        <w:t xml:space="preserve">lient. The investment advisory fees will be deducted from </w:t>
      </w:r>
      <w:r w:rsidR="000029FC">
        <w:t xml:space="preserve">the Client </w:t>
      </w:r>
      <w:r w:rsidR="001F62AA" w:rsidRPr="00C04A3D">
        <w:t xml:space="preserve">account and paid directly to our </w:t>
      </w:r>
      <w:r w:rsidR="003260DC">
        <w:t>Firm</w:t>
      </w:r>
      <w:r w:rsidR="001F62AA" w:rsidRPr="00C04A3D">
        <w:t xml:space="preserve"> by </w:t>
      </w:r>
      <w:r w:rsidR="00106A04">
        <w:t>LPL Financial (“LPL”)</w:t>
      </w:r>
      <w:r w:rsidR="001F62AA" w:rsidRPr="00C04A3D">
        <w:t xml:space="preserve">. </w:t>
      </w:r>
      <w:r w:rsidR="000C4842">
        <w:t xml:space="preserve"> </w:t>
      </w:r>
      <w:r w:rsidR="001F62AA" w:rsidRPr="00C04A3D">
        <w:t xml:space="preserve">The </w:t>
      </w:r>
      <w:r w:rsidR="00B61289">
        <w:t>C</w:t>
      </w:r>
      <w:r w:rsidR="001F62AA" w:rsidRPr="00C04A3D">
        <w:t xml:space="preserve">lient will authorize </w:t>
      </w:r>
      <w:r w:rsidR="00106A04">
        <w:t>LPL Financial</w:t>
      </w:r>
      <w:r w:rsidR="006A2770" w:rsidRPr="00C04A3D">
        <w:t xml:space="preserve"> </w:t>
      </w:r>
      <w:r w:rsidR="001F62AA" w:rsidRPr="00C04A3D">
        <w:t xml:space="preserve">to deduct fees from the account and pay such fees directly to our </w:t>
      </w:r>
      <w:r w:rsidR="003260DC">
        <w:t>Firm</w:t>
      </w:r>
      <w:r w:rsidR="001F62AA" w:rsidRPr="00C04A3D">
        <w:t xml:space="preserve">.  All account assets, transactions, and advisory fees will be shown on the monthly or quarterly statements provided by </w:t>
      </w:r>
      <w:r w:rsidR="00106A04">
        <w:t>LPL</w:t>
      </w:r>
      <w:r w:rsidR="001F62AA" w:rsidRPr="00C04A3D">
        <w:t xml:space="preserve">.  </w:t>
      </w:r>
      <w:r w:rsidR="000029FC">
        <w:t>The Client</w:t>
      </w:r>
      <w:r w:rsidR="001F62AA" w:rsidRPr="00C04A3D">
        <w:t xml:space="preserve"> should review </w:t>
      </w:r>
      <w:r w:rsidR="000029FC">
        <w:t xml:space="preserve">their </w:t>
      </w:r>
      <w:r w:rsidR="001F62AA" w:rsidRPr="00C04A3D">
        <w:t xml:space="preserve">account statements received from </w:t>
      </w:r>
      <w:r w:rsidR="00106A04">
        <w:t>LPL</w:t>
      </w:r>
      <w:r w:rsidR="001F62AA" w:rsidRPr="00C04A3D">
        <w:t xml:space="preserve"> and verify that appropriate investment advisory fees are being deducted. The qualified </w:t>
      </w:r>
      <w:r w:rsidR="00420637">
        <w:t>C</w:t>
      </w:r>
      <w:r w:rsidR="001F62AA" w:rsidRPr="00C04A3D">
        <w:t xml:space="preserve">ustodian(s) will not verify the accuracy of the investment advisory fees deducted. We may aggregate related </w:t>
      </w:r>
      <w:r w:rsidR="00B61289">
        <w:t>C</w:t>
      </w:r>
      <w:r w:rsidR="001F62AA" w:rsidRPr="00C04A3D">
        <w:t xml:space="preserve">lient accounts </w:t>
      </w:r>
      <w:r w:rsidR="006A2770" w:rsidRPr="00C04A3D">
        <w:t>to calculate</w:t>
      </w:r>
      <w:r w:rsidR="001F62AA" w:rsidRPr="00C04A3D">
        <w:t xml:space="preserve"> the advisory fee applicable to the </w:t>
      </w:r>
      <w:r w:rsidR="00B61289">
        <w:t>C</w:t>
      </w:r>
      <w:r w:rsidR="001F62AA" w:rsidRPr="00C04A3D">
        <w:t xml:space="preserve">lient. The </w:t>
      </w:r>
      <w:r w:rsidR="006A2770" w:rsidRPr="00C04A3D">
        <w:t xml:space="preserve">investment management agreement will outline the fee charged to </w:t>
      </w:r>
      <w:r w:rsidR="00310D24">
        <w:t>the Client</w:t>
      </w:r>
      <w:r w:rsidR="006A2770" w:rsidRPr="00C04A3D">
        <w:t xml:space="preserve"> and any breakpoints based on the level of assets managed</w:t>
      </w:r>
      <w:r w:rsidR="001F62AA" w:rsidRPr="00C04A3D">
        <w:t xml:space="preserve">.  The fees are subject to change with prior written notice to the </w:t>
      </w:r>
      <w:r w:rsidR="00086C1F">
        <w:t>C</w:t>
      </w:r>
      <w:r w:rsidR="001F62AA" w:rsidRPr="00C04A3D">
        <w:t>lient.</w:t>
      </w:r>
    </w:p>
    <w:p w14:paraId="67C1AA34" w14:textId="71E1C66A" w:rsidR="000B378D" w:rsidRPr="00C04A3D" w:rsidRDefault="00D57868" w:rsidP="00D57868">
      <w:pPr>
        <w:pStyle w:val="MainParagraph"/>
      </w:pPr>
      <w:r>
        <w:t>O</w:t>
      </w:r>
      <w:r w:rsidRPr="00C04A3D">
        <w:t xml:space="preserve">ur annual investment advisory fee may be higher than that </w:t>
      </w:r>
      <w:r w:rsidR="000D2BE1">
        <w:t>of other investment advisers that offer</w:t>
      </w:r>
      <w:r w:rsidRPr="00C04A3D">
        <w:t xml:space="preserve"> similar services and programs. In addition to our compensation, </w:t>
      </w:r>
      <w:r w:rsidR="00A85C2E">
        <w:t xml:space="preserve">the Client </w:t>
      </w:r>
      <w:r w:rsidRPr="00C04A3D">
        <w:t>may incur charges imposed at the mutual fund level (e.g., advisory fees and other fund expenses).</w:t>
      </w:r>
    </w:p>
    <w:p w14:paraId="08087559" w14:textId="434A80FD" w:rsidR="0095367A" w:rsidRPr="00C04A3D" w:rsidRDefault="00EF123B" w:rsidP="00D641F7">
      <w:pPr>
        <w:pStyle w:val="MainParagraph"/>
      </w:pPr>
      <w:r w:rsidRPr="00C04A3D">
        <w:t xml:space="preserve">Accounts initiated or terminated during a calendar </w:t>
      </w:r>
      <w:r w:rsidR="0096524E">
        <w:t>quarter</w:t>
      </w:r>
      <w:r w:rsidRPr="00C04A3D">
        <w:t xml:space="preserve"> will be charged a prorated fee based on the days the </w:t>
      </w:r>
      <w:r w:rsidR="000D2BE1">
        <w:t>Client</w:t>
      </w:r>
      <w:r w:rsidRPr="00C04A3D">
        <w:t xml:space="preserve"> account was open. </w:t>
      </w:r>
    </w:p>
    <w:p w14:paraId="747AC7C1" w14:textId="77777777" w:rsidR="00692092" w:rsidRPr="004D2655" w:rsidRDefault="00692092" w:rsidP="00176799">
      <w:pPr>
        <w:pStyle w:val="Heading4"/>
      </w:pPr>
      <w:bookmarkStart w:id="67" w:name="_Toc133611396"/>
      <w:bookmarkStart w:id="68" w:name="_Toc133611560"/>
      <w:bookmarkStart w:id="69" w:name="_Toc133664612"/>
      <w:r w:rsidRPr="004D2655">
        <w:t>STRATEGIC Wealth Management (“SWM” &amp; “SWM II”)</w:t>
      </w:r>
    </w:p>
    <w:p w14:paraId="4BBE0805" w14:textId="6EB9FBAB" w:rsidR="009E1057" w:rsidRPr="00580F1A" w:rsidRDefault="009E1057" w:rsidP="00692092">
      <w:pPr>
        <w:pStyle w:val="IndentedMainParagraph"/>
      </w:pPr>
      <w:r w:rsidRPr="009E1057">
        <w:t xml:space="preserve">The account fee charged to the </w:t>
      </w:r>
      <w:r w:rsidR="00CF7EEA">
        <w:t>Client</w:t>
      </w:r>
      <w:r w:rsidRPr="009E1057">
        <w:t xml:space="preserve"> for each LPL advisory program is negotiable, subject to the following </w:t>
      </w:r>
      <w:r w:rsidRPr="00580F1A">
        <w:t>maximum account fees:</w:t>
      </w:r>
    </w:p>
    <w:p w14:paraId="0359736F" w14:textId="6187CE1C" w:rsidR="003B741A" w:rsidRPr="00580F1A" w:rsidRDefault="000F3808" w:rsidP="00692092">
      <w:pPr>
        <w:pStyle w:val="BulletList"/>
        <w:numPr>
          <w:ilvl w:val="1"/>
          <w:numId w:val="8"/>
        </w:numPr>
      </w:pPr>
      <w:r w:rsidRPr="00580F1A">
        <w:t>Strategic Wealth Management</w:t>
      </w:r>
      <w:r w:rsidR="00B94659" w:rsidRPr="00580F1A">
        <w:t xml:space="preserve"> (</w:t>
      </w:r>
      <w:r w:rsidR="00D56AE1" w:rsidRPr="00580F1A">
        <w:t>“</w:t>
      </w:r>
      <w:r w:rsidR="00B94659" w:rsidRPr="00580F1A">
        <w:t>SWM</w:t>
      </w:r>
      <w:r w:rsidR="00D56AE1" w:rsidRPr="00580F1A">
        <w:t>”</w:t>
      </w:r>
      <w:r w:rsidR="00B94659" w:rsidRPr="00580F1A">
        <w:t>)</w:t>
      </w:r>
      <w:r w:rsidRPr="00580F1A">
        <w:tab/>
      </w:r>
      <w:r w:rsidR="00692092" w:rsidRPr="00580F1A">
        <w:tab/>
      </w:r>
      <w:r w:rsidR="00D54D9E" w:rsidRPr="00580F1A">
        <w:t>2.0</w:t>
      </w:r>
      <w:r w:rsidR="0072317E" w:rsidRPr="00580F1A">
        <w:t>5</w:t>
      </w:r>
      <w:r w:rsidR="004B4799" w:rsidRPr="00580F1A">
        <w:t>%</w:t>
      </w:r>
      <w:r w:rsidR="00B64851" w:rsidRPr="00580F1A">
        <w:t xml:space="preserve"> </w:t>
      </w:r>
    </w:p>
    <w:p w14:paraId="0C53D26E" w14:textId="14F6BF09" w:rsidR="003B741A" w:rsidRPr="00580F1A" w:rsidRDefault="00D56AE1" w:rsidP="00692092">
      <w:pPr>
        <w:pStyle w:val="BulletList"/>
        <w:numPr>
          <w:ilvl w:val="1"/>
          <w:numId w:val="8"/>
        </w:numPr>
      </w:pPr>
      <w:r w:rsidRPr="00580F1A">
        <w:t>Strategic</w:t>
      </w:r>
      <w:r w:rsidR="0048576F" w:rsidRPr="00580F1A">
        <w:t xml:space="preserve"> Wealth Management </w:t>
      </w:r>
      <w:r w:rsidR="00580F1A" w:rsidRPr="00580F1A">
        <w:t>II (</w:t>
      </w:r>
      <w:r w:rsidRPr="00580F1A">
        <w:t>“</w:t>
      </w:r>
      <w:r w:rsidR="00B94659" w:rsidRPr="00580F1A">
        <w:t>SWM</w:t>
      </w:r>
      <w:r w:rsidR="00F677FA" w:rsidRPr="00580F1A">
        <w:t xml:space="preserve"> </w:t>
      </w:r>
      <w:r w:rsidRPr="00580F1A">
        <w:t>II”)</w:t>
      </w:r>
      <w:r w:rsidR="0048576F" w:rsidRPr="00580F1A">
        <w:tab/>
      </w:r>
      <w:r w:rsidR="00D54D9E" w:rsidRPr="00580F1A">
        <w:t>2.0</w:t>
      </w:r>
      <w:r w:rsidR="0072317E" w:rsidRPr="00580F1A">
        <w:t>5</w:t>
      </w:r>
      <w:r w:rsidR="000B5DAB" w:rsidRPr="00580F1A">
        <w:t>%</w:t>
      </w:r>
      <w:r w:rsidR="00B64851" w:rsidRPr="00580F1A">
        <w:t xml:space="preserve"> </w:t>
      </w:r>
    </w:p>
    <w:p w14:paraId="5C1142D0" w14:textId="391475C9" w:rsidR="004B4799" w:rsidRPr="004B4799" w:rsidRDefault="004B4799" w:rsidP="00692092">
      <w:pPr>
        <w:pStyle w:val="IndentedMainParagraph"/>
      </w:pPr>
      <w:r w:rsidRPr="00A67898">
        <w:rPr>
          <w:b/>
          <w:bCs/>
        </w:rPr>
        <w:t>Strategic Wealth Management (“SWM”)</w:t>
      </w:r>
      <w:r w:rsidRPr="004B4799">
        <w:t xml:space="preserve"> - The SWM platform is an open architecture, fee-based investment platform. </w:t>
      </w:r>
      <w:r w:rsidR="00B94659">
        <w:t>This platform allows clients to</w:t>
      </w:r>
      <w:r w:rsidRPr="004B4799">
        <w:t xml:space="preserve"> consolidate multiple investments into one account and receive one statement. The platform is available in two forms, the selection of which is mutually determined at the inception of the engagement. </w:t>
      </w:r>
      <w:r w:rsidR="00A67898">
        <w:t xml:space="preserve">The Client </w:t>
      </w:r>
      <w:r w:rsidRPr="004B4799">
        <w:t>pay</w:t>
      </w:r>
      <w:r w:rsidR="00A67898">
        <w:t>s</w:t>
      </w:r>
      <w:r w:rsidRPr="004B4799">
        <w:t xml:space="preserve"> </w:t>
      </w:r>
      <w:r w:rsidR="00B94659">
        <w:t>the advisory fee, all transaction costs,</w:t>
      </w:r>
      <w:r w:rsidRPr="004B4799">
        <w:t xml:space="preserve"> and any commission</w:t>
      </w:r>
      <w:r w:rsidR="00BD101E">
        <w:t>,</w:t>
      </w:r>
      <w:r w:rsidRPr="004B4799">
        <w:t xml:space="preserve"> if applicable. Clients authorize LPL to deduct from their Account the transaction charges and other fees applicable to the Account. The transaction charges are paid to LPL to defray costs associated with trade execution; however, they are not directly related to transaction-related expenses of LPL and are a source of revenue to LPL. The transaction charges vary depending on the type of security being purchased or sold (e.g., currently $9 for equities). In the case of mutual funds, the transaction charges vary depending on whether LPL retains compensation from the mutual fund for services it provides to the fund, such as recordkeeping fees and asset-based service fees or sales charges. LPL uses that compensation from mutual funds to reduce its trading costs and</w:t>
      </w:r>
      <w:r w:rsidR="00B921DF">
        <w:t>,</w:t>
      </w:r>
      <w:r w:rsidRPr="004B4799">
        <w:t xml:space="preserve"> therefore, assesses a lower transaction charge to clients. Mutual fund transaction charges are currently either $0 or $26.50. LPL does not charge a transaction charge for fixed-income securities (e.g., bonds or structured products); however, LPL acts as principal on fixed-income security transactions and receives a markup/down on the transaction. The Firm does not share or participate in such transaction fees, commissions, or 12b-1 fees, if applicable. 12b-1 fees are marketing and distribution fees on a mutual fund. The 12b-1 fee </w:t>
      </w:r>
      <w:r w:rsidR="00580F1A" w:rsidRPr="004B4799">
        <w:t>is</w:t>
      </w:r>
      <w:r w:rsidRPr="004B4799">
        <w:t xml:space="preserve"> an operational expense and, as such, is included in a mutual fund’s expense ratio. </w:t>
      </w:r>
    </w:p>
    <w:p w14:paraId="78CA2141" w14:textId="0F97999F" w:rsidR="004B4799" w:rsidRPr="004B4799" w:rsidRDefault="00E06F20" w:rsidP="00692092">
      <w:pPr>
        <w:pStyle w:val="IndentedMainParagraph"/>
      </w:pPr>
      <w:r w:rsidRPr="00A67898">
        <w:rPr>
          <w:b/>
          <w:bCs/>
        </w:rPr>
        <w:t xml:space="preserve">Strategic Wealth Management </w:t>
      </w:r>
      <w:r w:rsidR="00E7066D">
        <w:rPr>
          <w:b/>
          <w:bCs/>
        </w:rPr>
        <w:t>(“</w:t>
      </w:r>
      <w:r w:rsidR="004B4799" w:rsidRPr="00A67898">
        <w:rPr>
          <w:b/>
          <w:bCs/>
        </w:rPr>
        <w:t>SWM II</w:t>
      </w:r>
      <w:r w:rsidR="00E7066D">
        <w:rPr>
          <w:b/>
          <w:bCs/>
        </w:rPr>
        <w:t>”)</w:t>
      </w:r>
      <w:r w:rsidR="004B4799" w:rsidRPr="00A67898">
        <w:rPr>
          <w:b/>
          <w:bCs/>
        </w:rPr>
        <w:t xml:space="preserve"> (“</w:t>
      </w:r>
      <w:r w:rsidR="00F677FA" w:rsidRPr="00A67898">
        <w:rPr>
          <w:b/>
          <w:bCs/>
        </w:rPr>
        <w:t>Abound</w:t>
      </w:r>
      <w:r w:rsidR="004B4799" w:rsidRPr="00A67898">
        <w:rPr>
          <w:b/>
          <w:bCs/>
        </w:rPr>
        <w:t xml:space="preserve"> Wrap </w:t>
      </w:r>
      <w:r w:rsidR="00B921DF">
        <w:rPr>
          <w:b/>
          <w:bCs/>
        </w:rPr>
        <w:t xml:space="preserve">Fee </w:t>
      </w:r>
      <w:r w:rsidR="004B4799" w:rsidRPr="00A67898">
        <w:rPr>
          <w:b/>
          <w:bCs/>
        </w:rPr>
        <w:t>Accounts”)</w:t>
      </w:r>
      <w:r w:rsidR="004B4799" w:rsidRPr="004B4799">
        <w:t xml:space="preserve"> – Transaction costs are included in a single fee that covers both advisory fees and transaction costs, the latter of which is paid by the adviser. Please refer to </w:t>
      </w:r>
      <w:r w:rsidR="004B4799">
        <w:t>our Firm</w:t>
      </w:r>
      <w:r w:rsidR="00AD2B97">
        <w:t>’</w:t>
      </w:r>
      <w:r w:rsidR="004B4799">
        <w:t>s</w:t>
      </w:r>
      <w:r w:rsidR="004B4799" w:rsidRPr="004B4799">
        <w:t xml:space="preserve"> Wrap Brochure for more information. The Firm </w:t>
      </w:r>
      <w:r w:rsidR="00B921DF">
        <w:t>or</w:t>
      </w:r>
      <w:r w:rsidR="004B4799" w:rsidRPr="004B4799">
        <w:t xml:space="preserve"> the IAR has the option to negotiate with the custodian for a flat basis point or flat fee to cover </w:t>
      </w:r>
      <w:r w:rsidR="00580F1A" w:rsidRPr="004B4799">
        <w:t>all</w:t>
      </w:r>
      <w:r w:rsidR="004B4799" w:rsidRPr="004B4799">
        <w:t xml:space="preserve"> the transaction charges or will pay the standard transaction fees. It is important to remember that the IAR can charge a higher overall advisory fee </w:t>
      </w:r>
      <w:r w:rsidR="004B4799">
        <w:t>to offset their cost for the transaction charges involved in managing</w:t>
      </w:r>
      <w:r w:rsidR="004B4799" w:rsidRPr="004B4799">
        <w:t xml:space="preserve"> the portfolio. The appropriateness of SWM II can depend on </w:t>
      </w:r>
      <w:r w:rsidR="00914C29" w:rsidRPr="004B4799">
        <w:t>several</w:t>
      </w:r>
      <w:r w:rsidR="004B4799" w:rsidRPr="004B4799">
        <w:t xml:space="preserve"> factors, including, among other things, client investment objectives and financial situation, frequency of withdrawals from the accounts, the IAR's investment strategies and trading patterns</w:t>
      </w:r>
      <w:r w:rsidR="004B4799">
        <w:t>,</w:t>
      </w:r>
      <w:r w:rsidR="004B4799" w:rsidRPr="004B4799">
        <w:t xml:space="preserve"> including the frequency of trading, and the number and size of the transactions. Clients should consider that </w:t>
      </w:r>
      <w:r w:rsidR="007A2EC2">
        <w:t>SWM II can exceed the aggregate cost of services if they were to be provided separately depending upon the fee charges, the amount of portfolio activity in their accounts, the value of services, and other factors</w:t>
      </w:r>
      <w:r w:rsidR="004B4799" w:rsidRPr="004B4799">
        <w:t>. A transaction-based pricing arrangement can be more cost-effective for accounts that do not experience frequent trading activity or client withdrawals</w:t>
      </w:r>
      <w:r w:rsidR="00B94659">
        <w:t>,</w:t>
      </w:r>
      <w:r w:rsidR="004B4799" w:rsidRPr="004B4799">
        <w:t xml:space="preserve"> which would increase the number of transactions. </w:t>
      </w:r>
      <w:r w:rsidR="004B4799">
        <w:t>Our Firm</w:t>
      </w:r>
      <w:r w:rsidR="004B4799" w:rsidRPr="004B4799">
        <w:t xml:space="preserve"> primarily utilizes mutual funds that are part of the custodian's No-Transaction Fee (NTF) platform. This platform allows </w:t>
      </w:r>
      <w:r w:rsidR="004B4799">
        <w:t>our Firm</w:t>
      </w:r>
      <w:r w:rsidR="004B4799" w:rsidRPr="004B4799">
        <w:t xml:space="preserve"> to buy mutual funds without transaction fees being charged to the account. The client may still pay fees associated with mutual fund family fees described in their prospectus and the custodian's fee disclosure. Although clients do not pay a transaction charge for transactions in a SWM II account, clients should be aware that </w:t>
      </w:r>
      <w:r w:rsidR="00F677FA">
        <w:t>our Firm</w:t>
      </w:r>
      <w:r w:rsidR="004B4799" w:rsidRPr="004B4799">
        <w:t xml:space="preserve"> can pay LPL transaction charges. The transaction charges paid by Advisor vary based on the type of transaction (e.g., mutual fund, equity, or ETF) and for mutual funds based on </w:t>
      </w:r>
      <w:r w:rsidR="00914C29" w:rsidRPr="004B4799">
        <w:t>whether</w:t>
      </w:r>
      <w:r w:rsidR="004B4799" w:rsidRPr="004B4799">
        <w:t xml:space="preserve"> the mutual fund pays 12b-1 fees and/or recordkeeping fees to LPL. Because Advisor pays the transaction charges in SWM II accounts, there is a conflict of interest in cases where the mutual fund is offered at $0 and $26.50. Clients should understand that the cost to</w:t>
      </w:r>
      <w:r w:rsidR="00F677FA">
        <w:t xml:space="preserve"> our Firm </w:t>
      </w:r>
      <w:r w:rsidR="004B4799" w:rsidRPr="004B4799">
        <w:t xml:space="preserve">of transaction charges may be a factor that Advisor considers when deciding which securities to select and how frequently to place transactions in </w:t>
      </w:r>
      <w:r w:rsidR="00F677FA">
        <w:t>an</w:t>
      </w:r>
      <w:r w:rsidR="004B4799" w:rsidRPr="004B4799">
        <w:t xml:space="preserve"> SWM II account. </w:t>
      </w:r>
    </w:p>
    <w:p w14:paraId="69000F05" w14:textId="52188BB0" w:rsidR="009E1057" w:rsidRDefault="004B4799" w:rsidP="00692092">
      <w:pPr>
        <w:pStyle w:val="IndentedMainParagraph"/>
      </w:pPr>
      <w:r w:rsidRPr="004B4799">
        <w:t xml:space="preserve">In many instances, LPL makes available mutual funds in </w:t>
      </w:r>
      <w:r w:rsidR="00F677FA">
        <w:t>an</w:t>
      </w:r>
      <w:r w:rsidRPr="004B4799">
        <w:t xml:space="preserve"> SWM II account that offer various classes of shares, including shares designated as Class A Shares and shares designed for advisory programs, which can be titled, for example, as "Class I," 'institutional," "retail," "service," "administrative" or "platform" share classes ("Platform Shares"). The Platform Share class offered for a particular mutual fund in SWM II</w:t>
      </w:r>
      <w:r w:rsidR="00F677FA">
        <w:t>,</w:t>
      </w:r>
      <w:r w:rsidRPr="004B4799">
        <w:t xml:space="preserve"> in many cases</w:t>
      </w:r>
      <w:r w:rsidR="00F677FA">
        <w:t>,</w:t>
      </w:r>
      <w:r w:rsidRPr="004B4799">
        <w:t xml:space="preserve"> will not be the least expensive share class that the mutual fund makes available and was selected by LPL in certain cases because the share class pays LPL compensation for the administrative and recordkeeping services LPL provides to the mutual fund. </w:t>
      </w:r>
      <w:r w:rsidR="00F677FA">
        <w:t>The Client</w:t>
      </w:r>
      <w:r w:rsidRPr="004B4799">
        <w:t xml:space="preserve"> should understand that another financial services firm may offer the same mutual fund at a lower overall cost to the investor than is available through SWM II. </w:t>
      </w:r>
      <w:r w:rsidR="009E1057" w:rsidRPr="009E1057">
        <w:t xml:space="preserve">Please refer to the relevant LPL Form ADV program brochure for a more detailed discussion of conflicts of interest.  </w:t>
      </w:r>
    </w:p>
    <w:p w14:paraId="338D7B25" w14:textId="77777777" w:rsidR="008901E5" w:rsidRPr="00437325" w:rsidRDefault="008901E5" w:rsidP="008901E5">
      <w:pPr>
        <w:pStyle w:val="Heading3"/>
      </w:pPr>
      <w:bookmarkStart w:id="70" w:name="_Toc142050427"/>
      <w:r w:rsidRPr="00437325">
        <w:t>CONSULTING SERVICES &amp; ASSETS UNDER ADVISEMENT</w:t>
      </w:r>
      <w:r>
        <w:t xml:space="preserve"> FEE</w:t>
      </w:r>
      <w:bookmarkEnd w:id="70"/>
    </w:p>
    <w:p w14:paraId="07FC9DEF" w14:textId="5B81028F" w:rsidR="00151A70" w:rsidRPr="00C04A3D" w:rsidRDefault="008901E5" w:rsidP="00151A70">
      <w:pPr>
        <w:pStyle w:val="MainParagraph"/>
      </w:pPr>
      <w:r w:rsidRPr="005330C0">
        <w:t xml:space="preserve">Our Firm provides consulting services negotiated on </w:t>
      </w:r>
      <w:r w:rsidR="00524EF3">
        <w:t>a flat</w:t>
      </w:r>
      <w:r w:rsidRPr="005330C0">
        <w:t xml:space="preserve"> fee arrangement. Fees</w:t>
      </w:r>
      <w:r w:rsidRPr="00C04A3D">
        <w:t xml:space="preserve"> charged for consulting services are negotiable based on the type of </w:t>
      </w:r>
      <w:r>
        <w:t>C</w:t>
      </w:r>
      <w:r w:rsidRPr="00C04A3D">
        <w:t xml:space="preserve">lient, the services requested, the investment adviser representative providing advice, the complexity of the </w:t>
      </w:r>
      <w:r>
        <w:t>C</w:t>
      </w:r>
      <w:r w:rsidRPr="00C04A3D">
        <w:t xml:space="preserve">lient's situation, the composition of the </w:t>
      </w:r>
      <w:r>
        <w:t>C</w:t>
      </w:r>
      <w:r w:rsidRPr="00C04A3D">
        <w:t xml:space="preserve">lient's account, other advisory services provided, and the relationship of the </w:t>
      </w:r>
      <w:r>
        <w:t>C</w:t>
      </w:r>
      <w:r w:rsidRPr="00C04A3D">
        <w:t xml:space="preserve">lient and the investment adviser representative. </w:t>
      </w:r>
    </w:p>
    <w:p w14:paraId="5FF39C8D" w14:textId="5772C518" w:rsidR="00775EE2" w:rsidRPr="00C04A3D" w:rsidRDefault="001621F8" w:rsidP="009E1057">
      <w:pPr>
        <w:pStyle w:val="Heading2"/>
        <w:rPr>
          <w:i/>
          <w:iCs/>
          <w:smallCaps/>
        </w:rPr>
      </w:pPr>
      <w:bookmarkStart w:id="71" w:name="_Toc142050428"/>
      <w:r w:rsidRPr="00C04A3D">
        <w:t xml:space="preserve">ADDITIONAL FEES </w:t>
      </w:r>
      <w:r w:rsidR="007B1807">
        <w:t>&amp;</w:t>
      </w:r>
      <w:r w:rsidRPr="00C04A3D">
        <w:t xml:space="preserve"> EXPENSES</w:t>
      </w:r>
      <w:bookmarkEnd w:id="67"/>
      <w:bookmarkEnd w:id="68"/>
      <w:bookmarkEnd w:id="69"/>
      <w:bookmarkEnd w:id="71"/>
    </w:p>
    <w:p w14:paraId="68195312" w14:textId="1885E29B" w:rsidR="00424E2C" w:rsidRPr="00C04A3D" w:rsidRDefault="009F4859" w:rsidP="00424E2C">
      <w:pPr>
        <w:pStyle w:val="MainParagraph"/>
      </w:pPr>
      <w:r>
        <w:t xml:space="preserve">LPL has made available a no-transaction-fee (NTF) mutual fund network.  This network of funds will make only one share class available for specific fund families.  When NTF funds are purchased in </w:t>
      </w:r>
      <w:r w:rsidR="00C938E0">
        <w:t xml:space="preserve">the </w:t>
      </w:r>
      <w:r>
        <w:t xml:space="preserve">SWM account, </w:t>
      </w:r>
      <w:r w:rsidR="00AB526B">
        <w:t>no transaction charges are</w:t>
      </w:r>
      <w:r>
        <w:t xml:space="preserve"> assessed to the </w:t>
      </w:r>
      <w:r w:rsidR="00CF7EEA">
        <w:t>Client</w:t>
      </w:r>
      <w:r>
        <w:t xml:space="preserve"> or advisor. Sponsors of mutual funds in the NTF network pay LPL compensation to participate in the NTF network.  Not all share classes or funds within a fund family may be available at NTF. When NTF funds are redeemed, the transaction costs are waived. Please read the prospectus carefully before investing. There are some exceptions where LPL will continue to offer an additional share class at $26.50, depending on the expense of the fund and minimums instituted by the fund company.  Clients should be aware that advisors may be more likely to recommend funds that are participants in the NTF network. Please ask </w:t>
      </w:r>
      <w:r w:rsidR="00A85C2E">
        <w:t xml:space="preserve">an </w:t>
      </w:r>
      <w:r>
        <w:t xml:space="preserve">IAR for current details.  A complete list of mutual fund sponsors participating in the SWM NTF Program can be found by visiting </w:t>
      </w:r>
      <w:r w:rsidR="00424E2C" w:rsidRPr="005A5037">
        <w:t>https://lplfinancial.lpl.com/disclosures.html</w:t>
      </w:r>
      <w:r>
        <w:t>.</w:t>
      </w:r>
      <w:r w:rsidR="00424E2C">
        <w:t xml:space="preserve">  </w:t>
      </w:r>
      <w:r w:rsidR="00424E2C" w:rsidRPr="00C04A3D">
        <w:t xml:space="preserve">The mutual fund companies that choose to participate in </w:t>
      </w:r>
      <w:r w:rsidR="00424E2C">
        <w:t xml:space="preserve">the </w:t>
      </w:r>
      <w:r w:rsidR="00424E2C" w:rsidRPr="00C04A3D">
        <w:t xml:space="preserve">NTF fund program pay a fee to be included in the NTF program. The </w:t>
      </w:r>
      <w:r w:rsidR="00424E2C">
        <w:t xml:space="preserve">mutual fund owners ultimately bear the fee that a company pays to participate in the program, </w:t>
      </w:r>
      <w:r w:rsidR="00424E2C" w:rsidRPr="00C04A3D">
        <w:t xml:space="preserve">as captured in the fund’s expense ratio.  When </w:t>
      </w:r>
      <w:r w:rsidR="00424E2C">
        <w:t xml:space="preserve">choosing a fund from the NTF list, our Firm considers the expected holding period, position size, and </w:t>
      </w:r>
      <w:r w:rsidR="00424E2C" w:rsidRPr="00C04A3D">
        <w:t xml:space="preserve">expense ratio versus alternative funds. Depending on </w:t>
      </w:r>
      <w:r w:rsidR="00424E2C">
        <w:t>our Firm’s</w:t>
      </w:r>
      <w:r w:rsidR="00424E2C" w:rsidRPr="00C04A3D">
        <w:t xml:space="preserve"> analysis and future events, NTF funds might not always be in </w:t>
      </w:r>
      <w:r w:rsidR="00424E2C">
        <w:t>the Client’s</w:t>
      </w:r>
      <w:r w:rsidR="00424E2C" w:rsidRPr="00C04A3D">
        <w:t xml:space="preserve"> best interest.</w:t>
      </w:r>
    </w:p>
    <w:p w14:paraId="119B8C64" w14:textId="7D90A6AB" w:rsidR="00775EE2" w:rsidRDefault="009F4859" w:rsidP="008472AA">
      <w:pPr>
        <w:pStyle w:val="MainParagraph"/>
      </w:pPr>
      <w:r>
        <w:t xml:space="preserve">LPL Financial offers a trading platform with select </w:t>
      </w:r>
      <w:r w:rsidR="009D58AB">
        <w:t>exchange-traded</w:t>
      </w:r>
      <w:r>
        <w:t xml:space="preserve"> funds (“ETFs”) that do not charge transaction fees. The no-transaction-fee ETF trading platform is available to </w:t>
      </w:r>
      <w:r w:rsidR="00CF7EEA">
        <w:t>Client</w:t>
      </w:r>
      <w:r>
        <w:t>s participating in LPL Financials Strategic Wealth Management (“SWM”) program. Clients will be subject to transaction fees charged by LPL Financial for ETFs not included in LPL Financial</w:t>
      </w:r>
      <w:r w:rsidR="009D58AB">
        <w:t>’</w:t>
      </w:r>
      <w:r>
        <w:t xml:space="preserve">s platform and for other types of securities. The limited number of ETFs available on LPL </w:t>
      </w:r>
      <w:r w:rsidR="009D58AB">
        <w:t>Financial's</w:t>
      </w:r>
      <w:r>
        <w:t xml:space="preserve"> </w:t>
      </w:r>
      <w:r w:rsidR="009D58AB">
        <w:t>no-transaction-fee</w:t>
      </w:r>
      <w:r>
        <w:t xml:space="preserve"> platform may have higher overall expenses than other types of securities and ETFs not included in the platform. Other major custodians have eliminated transaction fees for all ETFs and </w:t>
      </w:r>
      <w:r w:rsidR="00453827">
        <w:t>U.S.-listed</w:t>
      </w:r>
      <w:r>
        <w:t xml:space="preserve"> equities, so </w:t>
      </w:r>
      <w:r w:rsidR="00CF7EEA">
        <w:t>Client</w:t>
      </w:r>
      <w:r>
        <w:t xml:space="preserve">s may pay more for </w:t>
      </w:r>
      <w:r w:rsidRPr="009D58AB">
        <w:t>investing</w:t>
      </w:r>
      <w:r>
        <w:t xml:space="preserve"> in the same securities at LPL Financial.</w:t>
      </w:r>
      <w:r w:rsidR="009D58AB">
        <w:t xml:space="preserve"> </w:t>
      </w:r>
      <w:r w:rsidR="00775EE2" w:rsidRPr="00C04A3D">
        <w:t xml:space="preserve">When selecting investments for our </w:t>
      </w:r>
      <w:r w:rsidR="00F82007" w:rsidRPr="00C04A3D">
        <w:t>Clients’</w:t>
      </w:r>
      <w:r w:rsidR="00775EE2" w:rsidRPr="00C04A3D">
        <w:t xml:space="preserve"> portfolios</w:t>
      </w:r>
      <w:r w:rsidR="00F82007" w:rsidRPr="00C04A3D">
        <w:t>,</w:t>
      </w:r>
      <w:r w:rsidR="00775EE2" w:rsidRPr="00C04A3D">
        <w:t xml:space="preserve"> we might choose mutual funds on </w:t>
      </w:r>
      <w:r w:rsidR="001360B8">
        <w:t>the Client</w:t>
      </w:r>
      <w:r w:rsidR="00775EE2" w:rsidRPr="00C04A3D">
        <w:t xml:space="preserve"> account </w:t>
      </w:r>
      <w:r w:rsidR="00420637">
        <w:t>C</w:t>
      </w:r>
      <w:r w:rsidR="00775EE2" w:rsidRPr="00C04A3D">
        <w:t xml:space="preserve">ustodian’s Non-Transaction Fee (NTF) list. This means that </w:t>
      </w:r>
      <w:r w:rsidR="001360B8">
        <w:t>the Client</w:t>
      </w:r>
      <w:r w:rsidR="00775EE2" w:rsidRPr="00C04A3D">
        <w:t xml:space="preserve"> account </w:t>
      </w:r>
      <w:r w:rsidR="00420637">
        <w:t>C</w:t>
      </w:r>
      <w:r w:rsidR="00775EE2" w:rsidRPr="00C04A3D">
        <w:t>ustodian will not charge a transaction fee or commission associated with the purchase or sale of the mutual fund.</w:t>
      </w:r>
    </w:p>
    <w:p w14:paraId="3C2EF5CD" w14:textId="10A0CD41" w:rsidR="001514DB" w:rsidRPr="00C04A3D" w:rsidRDefault="001514DB" w:rsidP="00692092">
      <w:pPr>
        <w:pStyle w:val="Heading1"/>
      </w:pPr>
      <w:bookmarkStart w:id="72" w:name="_Toc133609953"/>
      <w:bookmarkStart w:id="73" w:name="_Toc133611397"/>
      <w:bookmarkStart w:id="74" w:name="_Toc133611561"/>
      <w:bookmarkStart w:id="75" w:name="_Toc133664613"/>
      <w:bookmarkStart w:id="76" w:name="_Toc142050429"/>
      <w:r w:rsidRPr="0094254E">
        <w:t>ITEM 6</w:t>
      </w:r>
      <w:r w:rsidR="002F749F">
        <w:t xml:space="preserve"> - </w:t>
      </w:r>
      <w:r w:rsidRPr="0094254E">
        <w:t xml:space="preserve">PERFORMANCE-BASED FEES </w:t>
      </w:r>
      <w:r w:rsidR="00D31322">
        <w:t xml:space="preserve">&amp; </w:t>
      </w:r>
      <w:r w:rsidRPr="0094254E">
        <w:t>SIDE-BY-SIDE</w:t>
      </w:r>
      <w:r w:rsidRPr="00C04A3D">
        <w:t xml:space="preserve"> MANAGEMENT</w:t>
      </w:r>
      <w:bookmarkEnd w:id="72"/>
      <w:bookmarkEnd w:id="73"/>
      <w:bookmarkEnd w:id="74"/>
      <w:bookmarkEnd w:id="75"/>
      <w:bookmarkEnd w:id="76"/>
      <w:r w:rsidRPr="00C04A3D">
        <w:t xml:space="preserve"> </w:t>
      </w:r>
    </w:p>
    <w:p w14:paraId="0D32E45A" w14:textId="77777777" w:rsidR="00692092" w:rsidRDefault="0002646C" w:rsidP="00692092">
      <w:pPr>
        <w:pStyle w:val="MainParagraph"/>
      </w:pPr>
      <w:r w:rsidRPr="00C04A3D">
        <w:t xml:space="preserve">Performance-based fees are </w:t>
      </w:r>
      <w:r w:rsidR="00F15FC5" w:rsidRPr="00C04A3D">
        <w:t xml:space="preserve">based on a share of capital gains </w:t>
      </w:r>
      <w:r w:rsidR="002C3281" w:rsidRPr="00C04A3D">
        <w:t>on</w:t>
      </w:r>
      <w:r w:rsidR="00F15FC5" w:rsidRPr="00C04A3D">
        <w:t xml:space="preserve"> or </w:t>
      </w:r>
      <w:r w:rsidRPr="00C04A3D">
        <w:t xml:space="preserve">appreciation of the assets in </w:t>
      </w:r>
      <w:r w:rsidR="0041745E">
        <w:t>the Client</w:t>
      </w:r>
      <w:r w:rsidRPr="00C04A3D">
        <w:t>’s account.</w:t>
      </w:r>
      <w:r w:rsidR="00692092">
        <w:t xml:space="preserve"> </w:t>
      </w:r>
    </w:p>
    <w:p w14:paraId="10CA0A62" w14:textId="22F0DBF4" w:rsidR="00EC058D" w:rsidRPr="00692092" w:rsidRDefault="000B16E1" w:rsidP="00692092">
      <w:pPr>
        <w:pStyle w:val="MainParagraph"/>
        <w:rPr>
          <w:rStyle w:val="Strong"/>
          <w:rFonts w:ascii="Avenir Book" w:hAnsi="Avenir Book"/>
          <w:b w:val="0"/>
          <w:bCs w:val="0"/>
          <w:color w:val="auto"/>
          <w:spacing w:val="0"/>
        </w:rPr>
      </w:pPr>
      <w:r w:rsidRPr="00C04A3D">
        <w:t xml:space="preserve">Our Firm </w:t>
      </w:r>
      <w:r w:rsidR="00EF123B" w:rsidRPr="00C04A3D">
        <w:t xml:space="preserve">does not accept performance-based </w:t>
      </w:r>
      <w:r w:rsidR="00E953AD" w:rsidRPr="00C04A3D">
        <w:t xml:space="preserve">or other fees based on a share of capital gains or </w:t>
      </w:r>
      <w:r w:rsidR="00EF123B" w:rsidRPr="00C04A3D">
        <w:t xml:space="preserve">appreciation of </w:t>
      </w:r>
      <w:r w:rsidR="0041745E">
        <w:t>the Client</w:t>
      </w:r>
      <w:r w:rsidR="00DC594C" w:rsidRPr="00C04A3D">
        <w:t>'s assets</w:t>
      </w:r>
      <w:r w:rsidR="00EF123B" w:rsidRPr="00C04A3D">
        <w:t>.</w:t>
      </w:r>
    </w:p>
    <w:p w14:paraId="48C685E0" w14:textId="495BEF61" w:rsidR="001514DB" w:rsidRPr="00C04A3D" w:rsidRDefault="001514DB" w:rsidP="00692092">
      <w:pPr>
        <w:pStyle w:val="Heading1"/>
      </w:pPr>
      <w:bookmarkStart w:id="77" w:name="_Toc133609954"/>
      <w:bookmarkStart w:id="78" w:name="_Toc133611398"/>
      <w:bookmarkStart w:id="79" w:name="_Toc133611562"/>
      <w:bookmarkStart w:id="80" w:name="_Toc133664614"/>
      <w:bookmarkStart w:id="81" w:name="_Toc142050430"/>
      <w:r w:rsidRPr="00C04A3D">
        <w:t>ITEM 7</w:t>
      </w:r>
      <w:r w:rsidR="002F749F">
        <w:t xml:space="preserve"> - </w:t>
      </w:r>
      <w:r w:rsidRPr="00C04A3D">
        <w:t>TYPES OF CLIENTS</w:t>
      </w:r>
      <w:bookmarkEnd w:id="77"/>
      <w:bookmarkEnd w:id="78"/>
      <w:bookmarkEnd w:id="79"/>
      <w:bookmarkEnd w:id="80"/>
      <w:bookmarkEnd w:id="81"/>
    </w:p>
    <w:p w14:paraId="2D2E11BA" w14:textId="13D80210" w:rsidR="001514DB" w:rsidRPr="00C04A3D" w:rsidRDefault="00011B6C" w:rsidP="00D641F7">
      <w:pPr>
        <w:pStyle w:val="MainParagraph"/>
      </w:pPr>
      <w:r w:rsidRPr="00C04A3D">
        <w:t xml:space="preserve">Our Firm provides </w:t>
      </w:r>
      <w:r w:rsidR="00AD3466">
        <w:t xml:space="preserve">investment </w:t>
      </w:r>
      <w:r w:rsidRPr="00C04A3D">
        <w:t xml:space="preserve">management, investment advice, </w:t>
      </w:r>
      <w:r w:rsidR="00AD3466">
        <w:t xml:space="preserve">financial </w:t>
      </w:r>
      <w:r w:rsidRPr="00C04A3D">
        <w:t>planning, consulting</w:t>
      </w:r>
      <w:r w:rsidR="00AD3466">
        <w:t xml:space="preserve"> and advisement</w:t>
      </w:r>
      <w:r w:rsidRPr="00C04A3D">
        <w:t xml:space="preserve">, and </w:t>
      </w:r>
      <w:r w:rsidR="00AD3466">
        <w:t xml:space="preserve">third-party </w:t>
      </w:r>
      <w:r w:rsidRPr="00C04A3D">
        <w:t>portfolio management</w:t>
      </w:r>
      <w:r w:rsidR="00C2214E">
        <w:t xml:space="preserve"> </w:t>
      </w:r>
      <w:r w:rsidRPr="00C04A3D">
        <w:t xml:space="preserve">to </w:t>
      </w:r>
      <w:r w:rsidR="000F1D1D" w:rsidRPr="00C04A3D">
        <w:t>individuals, high-net-worth individuals and families, trusts</w:t>
      </w:r>
      <w:r w:rsidR="000F1D1D">
        <w:t xml:space="preserve">, </w:t>
      </w:r>
      <w:r w:rsidR="000F1D1D" w:rsidRPr="00C04A3D">
        <w:t>retirement plans</w:t>
      </w:r>
      <w:r w:rsidR="000F1D1D">
        <w:t>, charitable organizations, corporations, and foundations</w:t>
      </w:r>
      <w:r w:rsidR="006D6B57">
        <w:t>.</w:t>
      </w:r>
      <w:r w:rsidRPr="00C04A3D">
        <w:t xml:space="preserve"> </w:t>
      </w:r>
    </w:p>
    <w:p w14:paraId="40BC5DC4" w14:textId="4DF926B3" w:rsidR="0002646C" w:rsidRPr="00C04A3D" w:rsidRDefault="000F1D1D" w:rsidP="004E08CA">
      <w:pPr>
        <w:pStyle w:val="MainParagraph"/>
      </w:pPr>
      <w:r>
        <w:t>Our</w:t>
      </w:r>
      <w:r w:rsidRPr="00C04A3D">
        <w:t xml:space="preserve"> </w:t>
      </w:r>
      <w:r>
        <w:t>Firm</w:t>
      </w:r>
      <w:r w:rsidRPr="00C04A3D">
        <w:t xml:space="preserve"> </w:t>
      </w:r>
      <w:r w:rsidR="005330C0">
        <w:t xml:space="preserve">does not </w:t>
      </w:r>
      <w:r w:rsidRPr="00C04A3D">
        <w:t xml:space="preserve">require a minimum account size for advisory accounts. However, </w:t>
      </w:r>
      <w:r w:rsidR="0002646C" w:rsidRPr="00C04A3D">
        <w:t xml:space="preserve">Clients </w:t>
      </w:r>
      <w:r w:rsidR="00BE7A96" w:rsidRPr="00C04A3D">
        <w:t>must</w:t>
      </w:r>
      <w:r w:rsidR="0002646C" w:rsidRPr="00C04A3D">
        <w:t xml:space="preserve"> </w:t>
      </w:r>
      <w:bookmarkStart w:id="82" w:name="_Int_6zd5AJSB"/>
      <w:r w:rsidR="0002646C" w:rsidRPr="00C04A3D">
        <w:t>execute</w:t>
      </w:r>
      <w:bookmarkEnd w:id="82"/>
      <w:r w:rsidR="0002646C" w:rsidRPr="00C04A3D">
        <w:t xml:space="preserve"> a written agreement with our </w:t>
      </w:r>
      <w:r w:rsidR="003260DC">
        <w:t>Firm</w:t>
      </w:r>
      <w:r w:rsidR="0002646C" w:rsidRPr="00C04A3D">
        <w:t xml:space="preserve"> specifying the advisory services </w:t>
      </w:r>
      <w:r w:rsidR="00BE7A96" w:rsidRPr="00C04A3D">
        <w:t>to</w:t>
      </w:r>
      <w:r w:rsidR="0002646C" w:rsidRPr="00C04A3D">
        <w:t xml:space="preserve"> establish </w:t>
      </w:r>
      <w:r w:rsidR="007B15F9">
        <w:t>the Client</w:t>
      </w:r>
      <w:r w:rsidR="0002646C" w:rsidRPr="00C04A3D">
        <w:t xml:space="preserve"> arrangement with </w:t>
      </w:r>
      <w:r w:rsidR="00B35D03">
        <w:t>us</w:t>
      </w:r>
      <w:r w:rsidR="0002646C" w:rsidRPr="00C04A3D">
        <w:t>.</w:t>
      </w:r>
    </w:p>
    <w:p w14:paraId="526AD29E" w14:textId="4F99ECD4" w:rsidR="001514DB" w:rsidRPr="00D31322" w:rsidRDefault="001514DB" w:rsidP="00692092">
      <w:pPr>
        <w:pStyle w:val="Heading1"/>
      </w:pPr>
      <w:bookmarkStart w:id="83" w:name="_Toc133609955"/>
      <w:bookmarkStart w:id="84" w:name="_Toc133611399"/>
      <w:bookmarkStart w:id="85" w:name="_Toc133611563"/>
      <w:bookmarkStart w:id="86" w:name="_Toc133664615"/>
      <w:bookmarkStart w:id="87" w:name="_Toc142050431"/>
      <w:r w:rsidRPr="00AD47FE">
        <w:t>ITEM 8</w:t>
      </w:r>
      <w:r w:rsidR="002F749F" w:rsidRPr="00AD47FE">
        <w:t xml:space="preserve"> - </w:t>
      </w:r>
      <w:r w:rsidRPr="00AD47FE">
        <w:t>METHODS OF ANALYSIS, STRATEGIES</w:t>
      </w:r>
      <w:r w:rsidR="00081FAC" w:rsidRPr="00AD47FE">
        <w:t>,</w:t>
      </w:r>
      <w:r w:rsidRPr="00AD47FE">
        <w:t xml:space="preserve"> </w:t>
      </w:r>
      <w:r w:rsidR="003A4924" w:rsidRPr="00AD47FE">
        <w:t xml:space="preserve">&amp; </w:t>
      </w:r>
      <w:r w:rsidRPr="00AD47FE">
        <w:t>RISK OF LOSS</w:t>
      </w:r>
      <w:bookmarkEnd w:id="83"/>
      <w:bookmarkEnd w:id="84"/>
      <w:bookmarkEnd w:id="85"/>
      <w:bookmarkEnd w:id="86"/>
      <w:bookmarkEnd w:id="87"/>
      <w:r w:rsidRPr="00D31322">
        <w:t xml:space="preserve"> </w:t>
      </w:r>
    </w:p>
    <w:p w14:paraId="532444EF" w14:textId="19E06484" w:rsidR="0003599B" w:rsidRPr="00C04A3D" w:rsidRDefault="00DA75EC" w:rsidP="00B736DF">
      <w:pPr>
        <w:pStyle w:val="Heading2"/>
      </w:pPr>
      <w:bookmarkStart w:id="88" w:name="_Toc133611400"/>
      <w:bookmarkStart w:id="89" w:name="_Toc133611564"/>
      <w:bookmarkStart w:id="90" w:name="_Toc133664616"/>
      <w:bookmarkStart w:id="91" w:name="_Toc142050432"/>
      <w:r w:rsidRPr="00C04A3D">
        <w:t>METHODS OF ANALYSIS</w:t>
      </w:r>
      <w:bookmarkEnd w:id="88"/>
      <w:bookmarkEnd w:id="89"/>
      <w:bookmarkEnd w:id="90"/>
      <w:bookmarkEnd w:id="91"/>
    </w:p>
    <w:p w14:paraId="7A863C13" w14:textId="12346FCE" w:rsidR="00A92F56" w:rsidRPr="00A15BC7" w:rsidRDefault="00A92F56" w:rsidP="00B736DF">
      <w:pPr>
        <w:pStyle w:val="Heading3"/>
      </w:pPr>
      <w:bookmarkStart w:id="92" w:name="_Toc133611404"/>
      <w:bookmarkStart w:id="93" w:name="_Toc133611568"/>
      <w:bookmarkStart w:id="94" w:name="_Toc133664620"/>
      <w:bookmarkStart w:id="95" w:name="_Toc142050433"/>
      <w:r w:rsidRPr="00A15BC7">
        <w:t>MODEL MANAGER</w:t>
      </w:r>
      <w:bookmarkEnd w:id="92"/>
      <w:bookmarkEnd w:id="93"/>
      <w:bookmarkEnd w:id="94"/>
      <w:r w:rsidR="004637E8">
        <w:t>S</w:t>
      </w:r>
      <w:bookmarkEnd w:id="95"/>
      <w:r w:rsidRPr="00A15BC7">
        <w:t xml:space="preserve"> </w:t>
      </w:r>
    </w:p>
    <w:p w14:paraId="7B1A591C" w14:textId="78892C29" w:rsidR="00A92F56" w:rsidRPr="00A15BC7" w:rsidRDefault="003A5227" w:rsidP="00A15BC7">
      <w:pPr>
        <w:pStyle w:val="MainParagraph"/>
      </w:pPr>
      <w:r>
        <w:t>Our Firm</w:t>
      </w:r>
      <w:r w:rsidR="00A92F56" w:rsidRPr="00A15BC7">
        <w:t xml:space="preserve"> examine</w:t>
      </w:r>
      <w:r w:rsidR="00582011">
        <w:t>s the</w:t>
      </w:r>
      <w:r w:rsidR="00A92F56" w:rsidRPr="00A15BC7">
        <w:t xml:space="preserve"> </w:t>
      </w:r>
      <w:r w:rsidR="00821C95">
        <w:t xml:space="preserve">Manager's experience, expertise, investment philosophies, and past performance </w:t>
      </w:r>
      <w:r w:rsidR="008D63AC" w:rsidRPr="00A15BC7">
        <w:t xml:space="preserve">to determine if that </w:t>
      </w:r>
      <w:r w:rsidR="00F73DEC">
        <w:t>M</w:t>
      </w:r>
      <w:r w:rsidR="008D63AC" w:rsidRPr="00A15BC7">
        <w:t xml:space="preserve">anager has demonstrated an ability to invest over </w:t>
      </w:r>
      <w:r w:rsidR="00A92F56" w:rsidRPr="00A15BC7">
        <w:t xml:space="preserve">time and in different economic conditions. </w:t>
      </w:r>
      <w:r>
        <w:t>Our Firm</w:t>
      </w:r>
      <w:r w:rsidR="00A92F56" w:rsidRPr="00A15BC7">
        <w:t xml:space="preserve"> monitor</w:t>
      </w:r>
      <w:r w:rsidR="00600B90">
        <w:t>s the</w:t>
      </w:r>
      <w:r w:rsidR="00A92F56" w:rsidRPr="00A15BC7">
        <w:t xml:space="preserve"> </w:t>
      </w:r>
      <w:r w:rsidR="00F73DEC">
        <w:t>M</w:t>
      </w:r>
      <w:r w:rsidR="00A92F56" w:rsidRPr="00A15BC7">
        <w:t xml:space="preserve">anager’s underlying holdings, strategies, concentrations, and leverage as part of </w:t>
      </w:r>
      <w:r>
        <w:t>our Firm</w:t>
      </w:r>
      <w:r w:rsidR="001521D9">
        <w:t>’s</w:t>
      </w:r>
      <w:r w:rsidR="00A92F56" w:rsidRPr="00A15BC7">
        <w:t xml:space="preserve"> periodic risk assessment. Additionally, as part of our due-diligence process, </w:t>
      </w:r>
      <w:r>
        <w:t>our Firm</w:t>
      </w:r>
      <w:r w:rsidR="00A92F56" w:rsidRPr="00A15BC7">
        <w:t xml:space="preserve"> survey</w:t>
      </w:r>
      <w:r w:rsidR="001521D9">
        <w:t>s the</w:t>
      </w:r>
      <w:r w:rsidR="00A92F56" w:rsidRPr="00A15BC7">
        <w:t xml:space="preserve"> Manager’s compliance and business enterprise risks.</w:t>
      </w:r>
    </w:p>
    <w:p w14:paraId="42BC11E5" w14:textId="237D653C" w:rsidR="00DA75EC" w:rsidRPr="00F02C21" w:rsidRDefault="00DA75EC" w:rsidP="00B736DF">
      <w:pPr>
        <w:pStyle w:val="Heading2"/>
      </w:pPr>
      <w:bookmarkStart w:id="96" w:name="_Toc133611409"/>
      <w:bookmarkStart w:id="97" w:name="_Toc133611573"/>
      <w:bookmarkStart w:id="98" w:name="_Toc133664625"/>
      <w:bookmarkStart w:id="99" w:name="_Toc142050434"/>
      <w:r w:rsidRPr="00F02C21">
        <w:t>INVESTMENT STRATEGIES</w:t>
      </w:r>
      <w:bookmarkEnd w:id="96"/>
      <w:bookmarkEnd w:id="97"/>
      <w:bookmarkEnd w:id="98"/>
      <w:bookmarkEnd w:id="99"/>
    </w:p>
    <w:p w14:paraId="2E00DD7B" w14:textId="2B8E570E" w:rsidR="00CE2545" w:rsidRDefault="00CE2545" w:rsidP="00085DF4">
      <w:pPr>
        <w:pStyle w:val="Heading3"/>
      </w:pPr>
      <w:bookmarkStart w:id="100" w:name="_Toc142050435"/>
      <w:r>
        <w:t>Bucket Strateg</w:t>
      </w:r>
      <w:r w:rsidR="00085DF4">
        <w:t>y</w:t>
      </w:r>
      <w:bookmarkEnd w:id="100"/>
    </w:p>
    <w:p w14:paraId="6FE9C983" w14:textId="61F27860" w:rsidR="00653028" w:rsidRDefault="00DA75EC" w:rsidP="00047C51">
      <w:pPr>
        <w:pStyle w:val="MainParagraph"/>
      </w:pPr>
      <w:r w:rsidRPr="00C04A3D">
        <w:t xml:space="preserve">Our </w:t>
      </w:r>
      <w:r w:rsidR="003260DC">
        <w:t>Firm</w:t>
      </w:r>
      <w:r w:rsidRPr="00C04A3D">
        <w:t xml:space="preserve"> </w:t>
      </w:r>
      <w:r w:rsidR="00047C51">
        <w:t>utilizes t</w:t>
      </w:r>
      <w:r w:rsidR="00653028">
        <w:t xml:space="preserve">he bucket strategy approach designed to provide retirees with a systematic and organized way to manage their investments and generate income during retirement. The strategy </w:t>
      </w:r>
      <w:r w:rsidR="00AF3007">
        <w:t xml:space="preserve">is to balance the need for income with the desire to preserve and </w:t>
      </w:r>
      <w:r w:rsidR="00653028">
        <w:t>grow the overall retirement portfolio.</w:t>
      </w:r>
    </w:p>
    <w:p w14:paraId="4DA676D0" w14:textId="29ABBCE9" w:rsidR="00692092" w:rsidRDefault="00653028" w:rsidP="00F0736F">
      <w:pPr>
        <w:pStyle w:val="MainParagraph"/>
      </w:pPr>
      <w:r>
        <w:t>The bucket strategy involves dividing your retirement savings into different "buckets," each with a specific purpose, time horizon, and investment allocation. These buckets are generally based on the anticipated cash flow needs during various stages of retirement.</w:t>
      </w:r>
    </w:p>
    <w:p w14:paraId="050F1399" w14:textId="77777777" w:rsidR="00317A3B" w:rsidRDefault="00317A3B" w:rsidP="00F0736F">
      <w:pPr>
        <w:pStyle w:val="MainParagraph"/>
      </w:pPr>
    </w:p>
    <w:p w14:paraId="43E9D8CD" w14:textId="77777777" w:rsidR="00653028" w:rsidRDefault="00653028" w:rsidP="00653028">
      <w:pPr>
        <w:pStyle w:val="MainParagraph"/>
      </w:pPr>
      <w:r>
        <w:t>Here's a typical three-bucket approach:</w:t>
      </w:r>
    </w:p>
    <w:p w14:paraId="1088F24A" w14:textId="77777777" w:rsidR="00653028" w:rsidRDefault="00653028" w:rsidP="008C112A">
      <w:pPr>
        <w:pStyle w:val="MainParagraph"/>
        <w:numPr>
          <w:ilvl w:val="0"/>
          <w:numId w:val="35"/>
        </w:numPr>
      </w:pPr>
      <w:r w:rsidRPr="001E5B7B">
        <w:rPr>
          <w:b/>
          <w:bCs/>
        </w:rPr>
        <w:t>Short-term Bucket:</w:t>
      </w:r>
      <w:r>
        <w:t xml:space="preserve"> This bucket holds enough cash and cash-equivalent assets to cover the immediate expenses for a certain period, typically one to two years. The main purpose of this bucket is to provide stability and liquidity, ensuring you don't have to sell long-term investments during market downturns. It acts as a buffer to withstand short-term volatility and helps avoid panic selling.</w:t>
      </w:r>
    </w:p>
    <w:p w14:paraId="70C3BF25" w14:textId="77777777" w:rsidR="00653028" w:rsidRDefault="00653028" w:rsidP="008C112A">
      <w:pPr>
        <w:pStyle w:val="MainParagraph"/>
        <w:numPr>
          <w:ilvl w:val="0"/>
          <w:numId w:val="35"/>
        </w:numPr>
      </w:pPr>
      <w:r w:rsidRPr="001E5B7B">
        <w:rPr>
          <w:b/>
          <w:bCs/>
        </w:rPr>
        <w:t>Intermediate-term Bucket:</w:t>
      </w:r>
      <w:r>
        <w:t xml:space="preserve"> This bucket contains a mix of relatively conservative investments, such as bonds and short- to medium-term securities. Its time horizon typically spans the next five to seven years. The goal here is to generate additional income and some growth potential while providing a cushion against inflation. As time progresses, some of the assets from this bucket are moved into the short-term bucket to replenish it.</w:t>
      </w:r>
    </w:p>
    <w:p w14:paraId="2088EC79" w14:textId="7CB490DE" w:rsidR="00653028" w:rsidRDefault="00653028" w:rsidP="008C112A">
      <w:pPr>
        <w:pStyle w:val="MainParagraph"/>
        <w:numPr>
          <w:ilvl w:val="0"/>
          <w:numId w:val="35"/>
        </w:numPr>
      </w:pPr>
      <w:r w:rsidRPr="001E5B7B">
        <w:rPr>
          <w:b/>
          <w:bCs/>
        </w:rPr>
        <w:t>Long-term Bucket:</w:t>
      </w:r>
      <w:r>
        <w:t xml:space="preserve"> The long-term bucket is invested in more growth-oriented assets, such as stocks and equity funds. This bucket has the longest time horizon, often covering </w:t>
      </w:r>
      <w:r w:rsidR="001E5B7B">
        <w:t xml:space="preserve">retirement </w:t>
      </w:r>
      <w:r>
        <w:t>beyond the first decade. It aims to provide growth potential to outpace inflation and support future income needs.</w:t>
      </w:r>
    </w:p>
    <w:p w14:paraId="3FE4A584" w14:textId="77777777" w:rsidR="00653028" w:rsidRDefault="00653028" w:rsidP="00653028">
      <w:pPr>
        <w:pStyle w:val="MainParagraph"/>
      </w:pPr>
      <w:r>
        <w:t>The key idea behind the bucket strategy is to periodically "replenish" the short-term bucket by selling assets from the intermediate-term bucket during market upswings or when the intermediate-term investments have matured. In turn, the intermediate-term bucket is replenished by selling assets from the long-term bucket when markets are performing well.</w:t>
      </w:r>
    </w:p>
    <w:p w14:paraId="450AF689" w14:textId="5E318AB9" w:rsidR="00653028" w:rsidRPr="00C04A3D" w:rsidRDefault="00653028" w:rsidP="00653028">
      <w:pPr>
        <w:pStyle w:val="MainParagraph"/>
      </w:pPr>
      <w:r>
        <w:t>By using this method, retirees can better control the timing of selling assets and reduce the likelihood of being forced to sell during market downturns when prices are depressed. Additionally, the strategy provides a clear structure to manage risk, as the short-term bucket helps ensure you have sufficient cash for immediate needs, while the long-term bucket offers potential growth to keep up with inflation and long-term expenses.</w:t>
      </w:r>
    </w:p>
    <w:p w14:paraId="7A035BEF" w14:textId="4BA922DF" w:rsidR="002D22B2" w:rsidRPr="00C04A3D" w:rsidRDefault="002D22B2" w:rsidP="00B736DF">
      <w:pPr>
        <w:pStyle w:val="Heading3"/>
      </w:pPr>
      <w:bookmarkStart w:id="101" w:name="_Toc133611414"/>
      <w:bookmarkStart w:id="102" w:name="_Toc133611578"/>
      <w:bookmarkStart w:id="103" w:name="_Toc133664630"/>
      <w:bookmarkStart w:id="104" w:name="_Toc142050436"/>
      <w:r w:rsidRPr="00C04A3D">
        <w:t>USE OF ALTERNATIVE INVESTMENTS</w:t>
      </w:r>
      <w:bookmarkEnd w:id="101"/>
      <w:bookmarkEnd w:id="102"/>
      <w:bookmarkEnd w:id="103"/>
      <w:bookmarkEnd w:id="104"/>
    </w:p>
    <w:p w14:paraId="4AE7BCB9" w14:textId="692E1A00" w:rsidR="00DA75EC" w:rsidRPr="00C04A3D" w:rsidRDefault="002D22B2" w:rsidP="00444942">
      <w:pPr>
        <w:pStyle w:val="MainParagraph"/>
        <w:rPr>
          <w:rFonts w:eastAsia="Calibri Light"/>
        </w:rPr>
      </w:pPr>
      <w:r w:rsidRPr="00C04A3D">
        <w:rPr>
          <w:rFonts w:eastAsia="Calibri Light"/>
        </w:rPr>
        <w:t xml:space="preserve">If deemed appropriate for </w:t>
      </w:r>
      <w:r w:rsidR="007B15F9">
        <w:rPr>
          <w:rFonts w:eastAsia="Calibri Light"/>
        </w:rPr>
        <w:t>the Client’s</w:t>
      </w:r>
      <w:r w:rsidRPr="00C04A3D">
        <w:rPr>
          <w:rFonts w:eastAsia="Calibri Light"/>
        </w:rPr>
        <w:t xml:space="preserve"> portfolio, our </w:t>
      </w:r>
      <w:r w:rsidR="003260DC">
        <w:rPr>
          <w:rFonts w:eastAsia="Calibri Light"/>
        </w:rPr>
        <w:t>Firm</w:t>
      </w:r>
      <w:r w:rsidRPr="00C04A3D">
        <w:rPr>
          <w:rFonts w:eastAsia="Calibri Light"/>
        </w:rPr>
        <w:t xml:space="preserve"> may recommend </w:t>
      </w:r>
      <w:r w:rsidR="00C40C4D">
        <w:rPr>
          <w:rFonts w:eastAsia="Calibri Light"/>
        </w:rPr>
        <w:t xml:space="preserve">additional </w:t>
      </w:r>
      <w:r w:rsidRPr="00C04A3D">
        <w:rPr>
          <w:rFonts w:eastAsia="Calibri Light"/>
        </w:rPr>
        <w:t>"alternative investments</w:t>
      </w:r>
      <w:r w:rsidR="00BD24A8" w:rsidRPr="00C04A3D">
        <w:rPr>
          <w:rFonts w:eastAsia="Calibri Light"/>
        </w:rPr>
        <w:t>.”</w:t>
      </w:r>
      <w:r w:rsidRPr="00C04A3D">
        <w:rPr>
          <w:rFonts w:eastAsia="Calibri Light"/>
        </w:rPr>
        <w:t xml:space="preserve">  </w:t>
      </w:r>
      <w:bookmarkStart w:id="105" w:name="_Hlk94605465"/>
      <w:r w:rsidRPr="00C04A3D">
        <w:rPr>
          <w:rFonts w:eastAsia="Calibri Light"/>
        </w:rPr>
        <w:t xml:space="preserve">Alternative investments may include a broad range of underlying assets including, but not limited to, hedge funds, private equity, venture capital, registered, publicly traded securities, structured notes, and private real estate investment trusts. </w:t>
      </w:r>
      <w:bookmarkEnd w:id="105"/>
      <w:r w:rsidRPr="00C04A3D">
        <w:rPr>
          <w:rFonts w:eastAsia="Calibri Light"/>
        </w:rPr>
        <w:t xml:space="preserve">Alternative investments are speculative, not suitable for all </w:t>
      </w:r>
      <w:r w:rsidR="003D1069">
        <w:rPr>
          <w:rFonts w:eastAsia="Calibri Light"/>
        </w:rPr>
        <w:t>C</w:t>
      </w:r>
      <w:r w:rsidRPr="00C04A3D">
        <w:rPr>
          <w:rFonts w:eastAsia="Calibri Light"/>
        </w:rPr>
        <w:t>lients</w:t>
      </w:r>
      <w:r w:rsidR="00BD24A8" w:rsidRPr="00C04A3D">
        <w:rPr>
          <w:rFonts w:eastAsia="Calibri Light"/>
        </w:rPr>
        <w:t>,</w:t>
      </w:r>
      <w:r w:rsidRPr="00C04A3D">
        <w:rPr>
          <w:rFonts w:eastAsia="Calibri Light"/>
        </w:rPr>
        <w:t xml:space="preserve"> and intended for only experienced and sophisticated investors who are willing to bear the high risk of the investment, which can include: loss of all or a substantial portion of the investment due to leveraging, short-selling, or other speculative investment practices; lack of liquidity in that there may be no secondary market for the fund and none expected to develop; volatility of returns; potential for restrictions on transferring </w:t>
      </w:r>
      <w:r w:rsidR="00BD24A8" w:rsidRPr="00C04A3D">
        <w:rPr>
          <w:rFonts w:eastAsia="Calibri Light"/>
        </w:rPr>
        <w:t xml:space="preserve">an </w:t>
      </w:r>
      <w:r w:rsidRPr="00C04A3D">
        <w:rPr>
          <w:rFonts w:eastAsia="Calibri Light"/>
        </w:rPr>
        <w:t xml:space="preserve">interest in the fund; potential lack of diversification and resulting higher risk due to concentration of trading authority with a single adviser; absence of information regarding valuations and pricing; potential for delays in tax reporting; less regulation and </w:t>
      </w:r>
      <w:r w:rsidR="00A964B8">
        <w:rPr>
          <w:rFonts w:eastAsia="Calibri Light"/>
        </w:rPr>
        <w:t>often</w:t>
      </w:r>
      <w:r w:rsidRPr="00C04A3D">
        <w:rPr>
          <w:rFonts w:eastAsia="Calibri Light"/>
        </w:rPr>
        <w:t xml:space="preserve"> higher fees than other investment options such as mutual funds. The SEC requires investors to be accredited to invest in these more speculative alternative investments. Investing in a fund </w:t>
      </w:r>
      <w:r w:rsidR="002D6A62">
        <w:rPr>
          <w:rFonts w:eastAsia="Calibri Light"/>
        </w:rPr>
        <w:t>concentrating</w:t>
      </w:r>
      <w:r w:rsidRPr="00C04A3D">
        <w:rPr>
          <w:rFonts w:eastAsia="Calibri Light"/>
        </w:rPr>
        <w:t xml:space="preserve"> </w:t>
      </w:r>
      <w:r w:rsidR="00893CB8">
        <w:rPr>
          <w:rFonts w:eastAsia="Calibri Light"/>
        </w:rPr>
        <w:t>on</w:t>
      </w:r>
      <w:r w:rsidRPr="00C04A3D">
        <w:rPr>
          <w:rFonts w:eastAsia="Calibri Light"/>
        </w:rPr>
        <w:t xml:space="preserve"> a few holdings may involve heightened risk and greater price volatility.</w:t>
      </w:r>
    </w:p>
    <w:p w14:paraId="4176FF6B" w14:textId="61877A5D" w:rsidR="0003599B" w:rsidRPr="00B736DF" w:rsidRDefault="0003599B" w:rsidP="00B736DF">
      <w:pPr>
        <w:pStyle w:val="Heading2"/>
      </w:pPr>
      <w:bookmarkStart w:id="106" w:name="_Toc133611415"/>
      <w:bookmarkStart w:id="107" w:name="_Toc133611579"/>
      <w:bookmarkStart w:id="108" w:name="_Toc133664631"/>
      <w:bookmarkStart w:id="109" w:name="_Toc142050437"/>
      <w:r w:rsidRPr="00B736DF">
        <w:t>RISK OF LOSS</w:t>
      </w:r>
      <w:bookmarkEnd w:id="106"/>
      <w:bookmarkEnd w:id="107"/>
      <w:bookmarkEnd w:id="108"/>
      <w:bookmarkEnd w:id="109"/>
    </w:p>
    <w:p w14:paraId="5EC42C47" w14:textId="1164E21E" w:rsidR="007E38ED" w:rsidRPr="00C04A3D" w:rsidRDefault="007E38ED" w:rsidP="00D641F7">
      <w:pPr>
        <w:pStyle w:val="MainParagraph"/>
      </w:pPr>
      <w:r w:rsidRPr="00C04A3D">
        <w:t xml:space="preserve">A </w:t>
      </w:r>
      <w:r w:rsidR="00B736DF">
        <w:t>C</w:t>
      </w:r>
      <w:r w:rsidRPr="00C04A3D">
        <w:t xml:space="preserve">lient’s investment portfolio is affected by general economic and market conditions, such as interest rates, availability of credit, inflation rates, economic conditions, changes in laws, and national and international political circumstances. </w:t>
      </w:r>
    </w:p>
    <w:p w14:paraId="26E37E48" w14:textId="23181901" w:rsidR="007E38ED" w:rsidRPr="00C04A3D" w:rsidRDefault="007E38ED" w:rsidP="00D641F7">
      <w:pPr>
        <w:pStyle w:val="MainParagraph"/>
      </w:pPr>
      <w:r w:rsidRPr="00C04A3D">
        <w:t xml:space="preserve">Investing in securities involves certain investment risks. Securities may fluctuate in value or lose value.  Clients should be prepared to bear the potential risk of loss.  </w:t>
      </w:r>
      <w:r w:rsidR="00D51CA1" w:rsidRPr="00C04A3D">
        <w:t xml:space="preserve">Our </w:t>
      </w:r>
      <w:r w:rsidR="003260DC">
        <w:t>Firm</w:t>
      </w:r>
      <w:r w:rsidRPr="00C04A3D">
        <w:t xml:space="preserve"> will assist Clients in determining an appropriate strategy based on their tolerance for risk.</w:t>
      </w:r>
    </w:p>
    <w:p w14:paraId="34E0FA6E" w14:textId="7A48E139" w:rsidR="007E38ED" w:rsidRPr="00C04A3D" w:rsidRDefault="007E38ED" w:rsidP="00D641F7">
      <w:pPr>
        <w:pStyle w:val="MainParagraph"/>
      </w:pPr>
      <w:bookmarkStart w:id="110" w:name="_heading=h.1y810tw" w:colFirst="0" w:colLast="0"/>
      <w:bookmarkEnd w:id="110"/>
      <w:r w:rsidRPr="00C04A3D">
        <w:t>While we are alert to indications that data may be incorrect, there is always a risk that our analysis may be compromised by inaccurate or misleading information.</w:t>
      </w:r>
    </w:p>
    <w:p w14:paraId="65C86E50" w14:textId="743F7597" w:rsidR="00FE66DF" w:rsidRPr="00444942" w:rsidRDefault="00FE66DF" w:rsidP="00B736DF">
      <w:pPr>
        <w:pStyle w:val="Heading3"/>
      </w:pPr>
      <w:bookmarkStart w:id="111" w:name="_Toc133611417"/>
      <w:bookmarkStart w:id="112" w:name="_Toc133611581"/>
      <w:bookmarkStart w:id="113" w:name="_Toc133664633"/>
      <w:bookmarkStart w:id="114" w:name="_Toc142050438"/>
      <w:r w:rsidRPr="00444942">
        <w:t>ALLOCATION</w:t>
      </w:r>
      <w:bookmarkEnd w:id="111"/>
      <w:bookmarkEnd w:id="112"/>
      <w:bookmarkEnd w:id="113"/>
      <w:r w:rsidR="00090E80">
        <w:t xml:space="preserve"> RISK</w:t>
      </w:r>
      <w:bookmarkEnd w:id="114"/>
    </w:p>
    <w:p w14:paraId="7AC760BC" w14:textId="76728FF0" w:rsidR="00FE66DF" w:rsidRPr="00C04A3D" w:rsidRDefault="00FE66DF" w:rsidP="00444942">
      <w:pPr>
        <w:pStyle w:val="MainParagraph"/>
      </w:pPr>
      <w:r w:rsidRPr="00C04A3D">
        <w:t xml:space="preserve">A portfolio may use an asset allocation strategy </w:t>
      </w:r>
      <w:r w:rsidR="002D6A62">
        <w:t>to pursue</w:t>
      </w:r>
      <w:r w:rsidRPr="00C04A3D">
        <w:t xml:space="preserve"> its investment objective. There is a risk that a portfolio’s allocation among asset classes or investments will cause a portfolio to lose value or cause it to underperform other portfolios with a similar investment objective or strategy or that the investments themselves will not produce the returns expected. </w:t>
      </w:r>
    </w:p>
    <w:p w14:paraId="33D35D03" w14:textId="1D2A4C8C" w:rsidR="00DA75EC" w:rsidRPr="00C04A3D" w:rsidRDefault="002661F7" w:rsidP="00B736DF">
      <w:pPr>
        <w:pStyle w:val="Heading3"/>
      </w:pPr>
      <w:bookmarkStart w:id="115" w:name="_Toc133611418"/>
      <w:bookmarkStart w:id="116" w:name="_Toc133611582"/>
      <w:bookmarkStart w:id="117" w:name="_Toc133664634"/>
      <w:bookmarkStart w:id="118" w:name="_Toc142050439"/>
      <w:r w:rsidRPr="00C04A3D">
        <w:t>ALTERNATIVE RISK</w:t>
      </w:r>
      <w:bookmarkEnd w:id="115"/>
      <w:bookmarkEnd w:id="116"/>
      <w:bookmarkEnd w:id="117"/>
      <w:bookmarkEnd w:id="118"/>
    </w:p>
    <w:p w14:paraId="19DEA87F" w14:textId="497ED394" w:rsidR="00B81659" w:rsidRDefault="00CB7D78" w:rsidP="00444942">
      <w:pPr>
        <w:pStyle w:val="MainParagraph"/>
      </w:pPr>
      <w:r w:rsidRPr="00C04A3D">
        <w:t xml:space="preserve">Alternative investments include other additional risks. Lock-up periods and other terms </w:t>
      </w:r>
      <w:bookmarkStart w:id="119" w:name="_Int_tm2riQx8"/>
      <w:r w:rsidRPr="00C04A3D">
        <w:t>obligate</w:t>
      </w:r>
      <w:bookmarkEnd w:id="119"/>
      <w:r w:rsidRPr="00C04A3D">
        <w:t xml:space="preserve"> </w:t>
      </w:r>
      <w:r w:rsidR="00B33476">
        <w:t>C</w:t>
      </w:r>
      <w:r w:rsidRPr="00C04A3D">
        <w:t xml:space="preserve">lients to commit their capital investment for a minimum period, typically no less than one or two years and sometimes up to 10 or more years. Illiquidity is considered a substantial risk and will restrict the ability of </w:t>
      </w:r>
      <w:r w:rsidR="00E10BF0">
        <w:t>the Client</w:t>
      </w:r>
      <w:r w:rsidRPr="00C04A3D">
        <w:t xml:space="preserve"> to liquidate an investment early, regardless of the success of the investment. Alternative investments are difficult to value within </w:t>
      </w:r>
      <w:r w:rsidR="00E10BF0">
        <w:t>the Client</w:t>
      </w:r>
      <w:r w:rsidRPr="00C04A3D">
        <w:t xml:space="preserve">’s total portfolio. There may be limited availability of suitable benchmarks for </w:t>
      </w:r>
      <w:r w:rsidR="002D6A62">
        <w:t>performance comparison</w:t>
      </w:r>
      <w:r w:rsidRPr="00C04A3D">
        <w:t>; historical performance data may also be limited.</w:t>
      </w:r>
    </w:p>
    <w:p w14:paraId="20B8D17A" w14:textId="6A792C36" w:rsidR="0089305D" w:rsidRPr="00C04A3D" w:rsidRDefault="00CB7D78" w:rsidP="00444942">
      <w:pPr>
        <w:pStyle w:val="MainParagraph"/>
      </w:pPr>
      <w:r w:rsidRPr="00C04A3D">
        <w:t xml:space="preserve">In some cases, there may be a lack of transparency and regulation, providing an additional layer of risk. Some alternative investments may involve the use of leverage and other speculative techniques. As a result, some alternative investments may carry substantial additional risks, </w:t>
      </w:r>
      <w:r w:rsidR="002D6A62">
        <w:t>resulting</w:t>
      </w:r>
      <w:r w:rsidRPr="00C04A3D">
        <w:t xml:space="preserve"> in the loss of some or </w:t>
      </w:r>
      <w:bookmarkStart w:id="120" w:name="_Int_i8IKb6kX"/>
      <w:r w:rsidRPr="00C04A3D">
        <w:t>all of</w:t>
      </w:r>
      <w:bookmarkEnd w:id="120"/>
      <w:r w:rsidRPr="00C04A3D">
        <w:t xml:space="preserve"> the investment. </w:t>
      </w:r>
      <w:r w:rsidR="00236B41">
        <w:t>Using leverage and certain other strategies will result in adverse tax consequences for tax-exempt investors</w:t>
      </w:r>
      <w:r w:rsidRPr="00C04A3D">
        <w:t xml:space="preserve">, such as the possibility of unrelated business taxable income, as defined under the U.S. Internal Revenue Code. </w:t>
      </w:r>
    </w:p>
    <w:p w14:paraId="76D0CEDA" w14:textId="448640C9" w:rsidR="00AB627C" w:rsidRPr="00C04A3D" w:rsidRDefault="00AB627C" w:rsidP="00B736DF">
      <w:pPr>
        <w:pStyle w:val="Heading3"/>
      </w:pPr>
      <w:bookmarkStart w:id="121" w:name="_Toc133611419"/>
      <w:bookmarkStart w:id="122" w:name="_Toc133611583"/>
      <w:bookmarkStart w:id="123" w:name="_Toc133664635"/>
      <w:bookmarkStart w:id="124" w:name="_Toc142050440"/>
      <w:r w:rsidRPr="00C04A3D">
        <w:t>CAPITALIZATION RISK</w:t>
      </w:r>
      <w:bookmarkEnd w:id="121"/>
      <w:bookmarkEnd w:id="122"/>
      <w:bookmarkEnd w:id="123"/>
      <w:bookmarkEnd w:id="124"/>
    </w:p>
    <w:p w14:paraId="3BF15EB7" w14:textId="72618090" w:rsidR="00D328C1" w:rsidRPr="00C04A3D" w:rsidRDefault="00D328C1" w:rsidP="00444942">
      <w:pPr>
        <w:pStyle w:val="MainParagraph"/>
      </w:pPr>
      <w:r w:rsidRPr="00C04A3D">
        <w:t xml:space="preserve">Small-cap and mid-cap companies may be hindered </w:t>
      </w:r>
      <w:r w:rsidR="002D6A62">
        <w:t>due to</w:t>
      </w:r>
      <w:r w:rsidRPr="00C04A3D">
        <w:t xml:space="preserve"> limited resources or less diverse products or services. Their stocks have historically been more volatile than the stocks of larger, more established companies.  </w:t>
      </w:r>
    </w:p>
    <w:p w14:paraId="38D4FD81" w14:textId="77777777" w:rsidR="004A3F32" w:rsidRPr="00C04A3D" w:rsidRDefault="004A3F32" w:rsidP="00B736DF">
      <w:pPr>
        <w:pStyle w:val="Heading3"/>
      </w:pPr>
      <w:bookmarkStart w:id="125" w:name="_Toc133611422"/>
      <w:bookmarkStart w:id="126" w:name="_Toc133611586"/>
      <w:bookmarkStart w:id="127" w:name="_Toc133664638"/>
      <w:bookmarkStart w:id="128" w:name="_Toc142050441"/>
      <w:r w:rsidRPr="00C04A3D">
        <w:t>COMPANY RISK</w:t>
      </w:r>
      <w:bookmarkEnd w:id="125"/>
      <w:bookmarkEnd w:id="126"/>
      <w:bookmarkEnd w:id="127"/>
      <w:bookmarkEnd w:id="128"/>
    </w:p>
    <w:p w14:paraId="053E0F13" w14:textId="2EC2FB72" w:rsidR="004A3F32" w:rsidRPr="00C04A3D" w:rsidRDefault="004A3F32" w:rsidP="00444942">
      <w:pPr>
        <w:pStyle w:val="MainParagraph"/>
      </w:pPr>
      <w:r w:rsidRPr="00C04A3D">
        <w:t xml:space="preserve">The risk related to a </w:t>
      </w:r>
      <w:r w:rsidR="00901B1C">
        <w:t>Firm</w:t>
      </w:r>
      <w:r w:rsidRPr="00C04A3D">
        <w:t>’s business plans, stock valuation, profitability, accounting practices, growth strategy, and other factors particular to a company rather than the overall market. Some of these risks cannot be predicted, such as the retirement or death of a senior executive, which may lead to negative performance in the future.</w:t>
      </w:r>
    </w:p>
    <w:p w14:paraId="1414284E" w14:textId="75D6138B" w:rsidR="00327F20" w:rsidRPr="00444942" w:rsidRDefault="00327F20" w:rsidP="00B736DF">
      <w:pPr>
        <w:pStyle w:val="Heading3"/>
      </w:pPr>
      <w:bookmarkStart w:id="129" w:name="_Toc133611423"/>
      <w:bookmarkStart w:id="130" w:name="_Toc133611587"/>
      <w:bookmarkStart w:id="131" w:name="_Toc133664639"/>
      <w:bookmarkStart w:id="132" w:name="_Toc142050442"/>
      <w:r w:rsidRPr="00444942">
        <w:t>CONCENTRATION RISK</w:t>
      </w:r>
      <w:bookmarkEnd w:id="129"/>
      <w:bookmarkEnd w:id="130"/>
      <w:bookmarkEnd w:id="131"/>
      <w:bookmarkEnd w:id="132"/>
    </w:p>
    <w:p w14:paraId="02CE9E8B" w14:textId="43EE0768" w:rsidR="00F0736F" w:rsidRPr="00C04A3D" w:rsidRDefault="00327F20" w:rsidP="00F0736F">
      <w:pPr>
        <w:pStyle w:val="MainParagraph"/>
      </w:pPr>
      <w:r w:rsidRPr="00C04A3D">
        <w:t>Strategies concentrated in only a few securities, sectors or industries, regions or countries</w:t>
      </w:r>
      <w:r w:rsidR="00893CB8">
        <w:t>,</w:t>
      </w:r>
      <w:r w:rsidRPr="00C04A3D">
        <w:t xml:space="preserve"> or asset classes could expose a portfolio to greater risk</w:t>
      </w:r>
      <w:r w:rsidR="003A2BA1">
        <w:t>. They may</w:t>
      </w:r>
      <w:r w:rsidRPr="00C04A3D">
        <w:t xml:space="preserve"> cause the portfolio value to fluctuate more widely than </w:t>
      </w:r>
      <w:r w:rsidR="003A2BA1">
        <w:t>a diversified portfolio</w:t>
      </w:r>
      <w:r w:rsidRPr="00C04A3D">
        <w:t xml:space="preserve">. Overexposure to certain sectors or asset classes (e.g., MLPs, REITs, etc.) may be detrimental to an investor if there is a negative sector move. </w:t>
      </w:r>
    </w:p>
    <w:p w14:paraId="389D8400" w14:textId="7FAFDA14" w:rsidR="0089305D" w:rsidRPr="00C04A3D" w:rsidRDefault="0089305D" w:rsidP="00B736DF">
      <w:pPr>
        <w:pStyle w:val="Heading3"/>
      </w:pPr>
      <w:bookmarkStart w:id="133" w:name="_Toc133611425"/>
      <w:bookmarkStart w:id="134" w:name="_Toc133611589"/>
      <w:bookmarkStart w:id="135" w:name="_Toc133664641"/>
      <w:bookmarkStart w:id="136" w:name="_Toc142050443"/>
      <w:r w:rsidRPr="00C04A3D">
        <w:t>CURRENCY RISK</w:t>
      </w:r>
      <w:bookmarkEnd w:id="133"/>
      <w:bookmarkEnd w:id="134"/>
      <w:bookmarkEnd w:id="135"/>
      <w:bookmarkEnd w:id="136"/>
    </w:p>
    <w:p w14:paraId="184E31EC" w14:textId="2C536468" w:rsidR="0089305D" w:rsidRPr="00C04A3D" w:rsidRDefault="000C7045" w:rsidP="00444942">
      <w:pPr>
        <w:pStyle w:val="MainParagraph"/>
      </w:pPr>
      <w:r w:rsidRPr="00C04A3D">
        <w:t xml:space="preserve">If an account invests directly in non-U.S. currencies or securities that trade in and receive revenues in non-U.S. currencies or in derivatives that provide exposure to non-U.S. currencies, it will be subject to the risk that those currencies will decline in value relative to the U.S. dollar. Currency rates in foreign countries may fluctuate significantly over short </w:t>
      </w:r>
      <w:r w:rsidR="003A2BA1">
        <w:t>periods</w:t>
      </w:r>
      <w:r w:rsidRPr="00C04A3D">
        <w:t xml:space="preserve"> for several reasons, including changes in interest rates, intervention (or the failure to intervene) by U.S. or foreign governments, central </w:t>
      </w:r>
      <w:r w:rsidR="00562A37" w:rsidRPr="00C04A3D">
        <w:t>banks,</w:t>
      </w:r>
      <w:r w:rsidRPr="00C04A3D">
        <w:t xml:space="preserve"> or supranational entities such as the International Monetary Fund, or by the imposition of currency controls or other political developments in the United States or abroad. As a result, an account’s investments in non-U.S. currency-denominated securities may reduce the </w:t>
      </w:r>
      <w:r w:rsidR="004F55EF">
        <w:t>account's returns</w:t>
      </w:r>
      <w:r w:rsidRPr="00C04A3D">
        <w:t>. Foreign currency exchange transactions are conducted on a spot (i.e.</w:t>
      </w:r>
      <w:r w:rsidRPr="00C04A3D">
        <w:rPr>
          <w:i/>
          <w:iCs/>
        </w:rPr>
        <w:t xml:space="preserve">, </w:t>
      </w:r>
      <w:r w:rsidRPr="00C04A3D">
        <w:t xml:space="preserve">cash) basis at the spot rate prevailing in the foreign currency exchange market or through </w:t>
      </w:r>
      <w:r w:rsidR="00562A37" w:rsidRPr="00C04A3D">
        <w:t>entering</w:t>
      </w:r>
      <w:r w:rsidRPr="00C04A3D">
        <w:t xml:space="preserve"> forward contracts to purchase or sell the currency. </w:t>
      </w:r>
    </w:p>
    <w:p w14:paraId="326A0501" w14:textId="31E764A8" w:rsidR="009A76B0" w:rsidRPr="00C04A3D" w:rsidRDefault="009A76B0" w:rsidP="00B736DF">
      <w:pPr>
        <w:pStyle w:val="Heading3"/>
      </w:pPr>
      <w:bookmarkStart w:id="137" w:name="_Toc133611426"/>
      <w:bookmarkStart w:id="138" w:name="_Toc133611590"/>
      <w:bookmarkStart w:id="139" w:name="_Toc133664642"/>
      <w:bookmarkStart w:id="140" w:name="_Toc142050444"/>
      <w:r w:rsidRPr="00C04A3D">
        <w:t>CYBERSECURITY RISK</w:t>
      </w:r>
      <w:bookmarkEnd w:id="137"/>
      <w:bookmarkEnd w:id="138"/>
      <w:bookmarkEnd w:id="139"/>
      <w:bookmarkEnd w:id="140"/>
    </w:p>
    <w:p w14:paraId="6F724F74" w14:textId="53C86CF3" w:rsidR="009A76B0" w:rsidRPr="00C04A3D" w:rsidRDefault="000C7045" w:rsidP="00444942">
      <w:pPr>
        <w:pStyle w:val="MainParagraph"/>
      </w:pPr>
      <w:r w:rsidRPr="00C04A3D">
        <w:t>Increased Internet use makes a portfolio susceptible to operational and informational security risks</w:t>
      </w:r>
      <w:r w:rsidR="00023D33" w:rsidRPr="00C04A3D">
        <w:t xml:space="preserve">. In general, cyber incidents can result from deliberate attacks or unintentional events. Cyberattacks include but are not limited to infection by computer viruses or other malicious software code, gaining unauthorized access to systems, networks, or devices through “hacking” or other means to misappropriate assets or sensitive information, corrupting data, or causing operational disruption. Cybersecurity failures or breaches of third-party service providers may cause disruptions at third-party service providers and impact our business operations, potentially resulting in financial losses; the inability to transact business; violations of applicable privacy and other laws, regulatory fines, or penalties; reputational damage; unanticipated expenses or other compensation costs; or additional compliance costs. Our </w:t>
      </w:r>
      <w:r w:rsidR="00901B1C">
        <w:t>Firm</w:t>
      </w:r>
      <w:r w:rsidR="00023D33" w:rsidRPr="00C04A3D">
        <w:t xml:space="preserve"> has an established business continuity and disaster recovery plan and related cybersecurity procedures designed to prevent or reduce the impact of such risks; there are inherent limitations in such plans and systems due in part to the evolving nature of technology and cyberattack tactics. </w:t>
      </w:r>
    </w:p>
    <w:p w14:paraId="53584D26" w14:textId="27FFBBE3" w:rsidR="00B65BB4" w:rsidRPr="00C04A3D" w:rsidRDefault="00B65BB4" w:rsidP="00B736DF">
      <w:pPr>
        <w:pStyle w:val="Heading3"/>
      </w:pPr>
      <w:bookmarkStart w:id="141" w:name="_Toc133611427"/>
      <w:bookmarkStart w:id="142" w:name="_Toc133611591"/>
      <w:bookmarkStart w:id="143" w:name="_Toc133664643"/>
      <w:bookmarkStart w:id="144" w:name="_Toc142050445"/>
      <w:r w:rsidRPr="00C04A3D">
        <w:t>DEFLATION RISK</w:t>
      </w:r>
      <w:bookmarkEnd w:id="141"/>
      <w:bookmarkEnd w:id="142"/>
      <w:bookmarkEnd w:id="143"/>
      <w:bookmarkEnd w:id="144"/>
      <w:r w:rsidRPr="00C04A3D">
        <w:t xml:space="preserve"> </w:t>
      </w:r>
    </w:p>
    <w:p w14:paraId="2D588266" w14:textId="4DF7D2FB" w:rsidR="00B65BB4" w:rsidRPr="00C04A3D" w:rsidRDefault="00B65BB4" w:rsidP="00444942">
      <w:pPr>
        <w:pStyle w:val="MainParagraph"/>
      </w:pPr>
      <w:r w:rsidRPr="00C04A3D">
        <w:t>When inflation or expectations are low, the value and income of an account’s investments in inflation-linked securities could fall</w:t>
      </w:r>
      <w:r w:rsidR="00404627">
        <w:t>, resulting</w:t>
      </w:r>
      <w:r w:rsidRPr="00C04A3D">
        <w:t xml:space="preserve"> in losses. </w:t>
      </w:r>
    </w:p>
    <w:p w14:paraId="4A269BD9" w14:textId="7BB505BE" w:rsidR="00DA75EC" w:rsidRPr="00C04A3D" w:rsidRDefault="00DA75EC" w:rsidP="00B736DF">
      <w:pPr>
        <w:pStyle w:val="Heading3"/>
      </w:pPr>
      <w:bookmarkStart w:id="145" w:name="_Toc133611429"/>
      <w:bookmarkStart w:id="146" w:name="_Toc133611593"/>
      <w:bookmarkStart w:id="147" w:name="_Toc133664645"/>
      <w:bookmarkStart w:id="148" w:name="_Toc142050446"/>
      <w:r w:rsidRPr="00C04A3D">
        <w:t>EQUITY</w:t>
      </w:r>
      <w:r w:rsidR="0089305D" w:rsidRPr="00C04A3D">
        <w:t xml:space="preserve"> RISK</w:t>
      </w:r>
      <w:bookmarkEnd w:id="145"/>
      <w:bookmarkEnd w:id="146"/>
      <w:bookmarkEnd w:id="147"/>
      <w:bookmarkEnd w:id="148"/>
    </w:p>
    <w:p w14:paraId="5D98CE13" w14:textId="7EF23100" w:rsidR="00DA75EC" w:rsidRPr="00444942" w:rsidRDefault="007C264D" w:rsidP="00444942">
      <w:pPr>
        <w:pStyle w:val="MainParagraph"/>
      </w:pPr>
      <w:r w:rsidRPr="00444942">
        <w:t xml:space="preserve">Equity instruments are subject to equity market risk, the risk that </w:t>
      </w:r>
      <w:r w:rsidR="002B27AA">
        <w:t>everyday</w:t>
      </w:r>
      <w:r w:rsidRPr="00444942">
        <w:t xml:space="preserve"> stock prices fluctuate over short or extended periods. Equity securities generally have greater price volatility than fixed-income securities. The market price of equity securities may increase or decrease, sometimes rapidly or unpredictably. Equity securities may decline in value due to factors affecting markets generally, industries, sectors or geographic regions represented in those markets, or individual security concerns. </w:t>
      </w:r>
    </w:p>
    <w:p w14:paraId="0FC80CEC" w14:textId="318926AB" w:rsidR="006050FF" w:rsidRPr="00C04A3D" w:rsidRDefault="006050FF" w:rsidP="00B736DF">
      <w:pPr>
        <w:pStyle w:val="Heading3"/>
      </w:pPr>
      <w:bookmarkStart w:id="149" w:name="_Toc133611431"/>
      <w:bookmarkStart w:id="150" w:name="_Toc133611595"/>
      <w:bookmarkStart w:id="151" w:name="_Toc133664647"/>
      <w:bookmarkStart w:id="152" w:name="_Toc142050447"/>
      <w:r w:rsidRPr="00C04A3D">
        <w:t>EMERGING MARKETS RISK</w:t>
      </w:r>
      <w:bookmarkEnd w:id="149"/>
      <w:bookmarkEnd w:id="150"/>
      <w:bookmarkEnd w:id="151"/>
      <w:bookmarkEnd w:id="152"/>
      <w:r w:rsidRPr="00C04A3D">
        <w:t xml:space="preserve"> </w:t>
      </w:r>
    </w:p>
    <w:p w14:paraId="33E96501" w14:textId="61199893" w:rsidR="006050FF" w:rsidRPr="00C04A3D" w:rsidRDefault="006050FF" w:rsidP="00444942">
      <w:pPr>
        <w:pStyle w:val="MainParagraph"/>
      </w:pPr>
      <w:r w:rsidRPr="00C04A3D">
        <w:t xml:space="preserve">The risks of foreign investing are heightened for securities of companies in emerging market countries. In most cases, </w:t>
      </w:r>
      <w:r w:rsidR="00444942">
        <w:t xml:space="preserve">emerging market countries' economic and political structures </w:t>
      </w:r>
      <w:r w:rsidRPr="00C04A3D">
        <w:t>do not compare favorably with the U.S. or other developed countries regarding wealth and stability</w:t>
      </w:r>
      <w:r w:rsidR="00404627">
        <w:t>. Their</w:t>
      </w:r>
      <w:r w:rsidRPr="00C04A3D">
        <w:t xml:space="preserve"> financial markets often lack liquidity. In addition to all the risks of investing in foreign developed markets, emerging market securities are susceptible to governmental interference, local taxes on investments, restrictions on gaining access to sales proceeds, and less efficient trading markets. These factors can make emerging market investments more volatile and less liquid than investments in developed markets. </w:t>
      </w:r>
    </w:p>
    <w:p w14:paraId="7D794AD0" w14:textId="7A866B56" w:rsidR="001F1181" w:rsidRPr="00C04A3D" w:rsidRDefault="001F1181" w:rsidP="00B736DF">
      <w:pPr>
        <w:pStyle w:val="Heading3"/>
      </w:pPr>
      <w:bookmarkStart w:id="153" w:name="_Toc133611432"/>
      <w:bookmarkStart w:id="154" w:name="_Toc133611596"/>
      <w:bookmarkStart w:id="155" w:name="_Toc133664648"/>
      <w:bookmarkStart w:id="156" w:name="_Toc142050448"/>
      <w:r w:rsidRPr="00C04A3D">
        <w:t>ETF &amp; ETN RISK</w:t>
      </w:r>
      <w:bookmarkEnd w:id="153"/>
      <w:bookmarkEnd w:id="154"/>
      <w:bookmarkEnd w:id="155"/>
      <w:bookmarkEnd w:id="156"/>
    </w:p>
    <w:p w14:paraId="3A7A28F6" w14:textId="4688C959" w:rsidR="001F1181" w:rsidRPr="000C610A" w:rsidRDefault="001F1181" w:rsidP="000C610A">
      <w:pPr>
        <w:pStyle w:val="MainParagraph"/>
      </w:pPr>
      <w:r w:rsidRPr="000C610A">
        <w:t>ETFs and ETNs are, by definition, portfolios of securities</w:t>
      </w:r>
      <w:r w:rsidR="004F55EF">
        <w:t>. Although</w:t>
      </w:r>
      <w:r w:rsidRPr="000C610A">
        <w:t xml:space="preserve"> the unsystematic risk associated with investments in ETFs and ETNs may be low relative to investments in securities of individual issuers, </w:t>
      </w:r>
      <w:r w:rsidR="00053169">
        <w:t>some events can</w:t>
      </w:r>
      <w:r w:rsidRPr="000C610A">
        <w:t xml:space="preserve"> trigger sharp, sometimes adverse, price movements in ETFs and ETNs </w:t>
      </w:r>
      <w:r w:rsidR="00BC03A5">
        <w:t>unrelated</w:t>
      </w:r>
      <w:r w:rsidRPr="000C610A">
        <w:t xml:space="preserve"> to </w:t>
      </w:r>
      <w:r w:rsidR="003039FE">
        <w:t xml:space="preserve">the </w:t>
      </w:r>
      <w:r w:rsidR="00492CAA">
        <w:t>markets' general activities</w:t>
      </w:r>
      <w:r w:rsidRPr="000C610A">
        <w:t>. These events include, but are not limited to, unanticipated dividends, changes to regular dividend amounts, announcements of rights offerings, and possible unexpected revisions to the net asset values of the ETF and ETN. ETFs are subject to market risk, whereas ETNs are subject to both market risk and the credit risk of the issuer of the ETN.</w:t>
      </w:r>
    </w:p>
    <w:p w14:paraId="12BACD78" w14:textId="3A277048" w:rsidR="000D1F0E" w:rsidRPr="00C04A3D" w:rsidRDefault="000D1F0E" w:rsidP="00B736DF">
      <w:pPr>
        <w:pStyle w:val="Heading3"/>
      </w:pPr>
      <w:bookmarkStart w:id="157" w:name="_Toc133611435"/>
      <w:bookmarkStart w:id="158" w:name="_Toc133611599"/>
      <w:bookmarkStart w:id="159" w:name="_Toc133664651"/>
      <w:bookmarkStart w:id="160" w:name="_Toc142050449"/>
      <w:r w:rsidRPr="00C04A3D">
        <w:t>FREQUENT TRADING RISK</w:t>
      </w:r>
      <w:bookmarkEnd w:id="157"/>
      <w:bookmarkEnd w:id="158"/>
      <w:bookmarkEnd w:id="159"/>
      <w:bookmarkEnd w:id="160"/>
    </w:p>
    <w:p w14:paraId="504AE8B5" w14:textId="578AD113" w:rsidR="004426C5" w:rsidRPr="00C04A3D" w:rsidRDefault="000D1F0E" w:rsidP="000C610A">
      <w:pPr>
        <w:pStyle w:val="MainParagraph"/>
      </w:pPr>
      <w:r w:rsidRPr="00C04A3D">
        <w:t xml:space="preserve">A portfolio </w:t>
      </w:r>
      <w:r w:rsidR="00375CC8">
        <w:t>M</w:t>
      </w:r>
      <w:r w:rsidRPr="00C04A3D">
        <w:t xml:space="preserve">anager may actively and frequently trade investments in a portfolio to carry out its investment strategies. Frequent trading of investments increases the possibility that a portfolio, as relevant, will realize taxable capital gains (including short-term capital gains, which are generally taxable at higher rates than long-term capital gains for U.S. federal income tax purposes), which could reduce a portfolio's after-tax return. Frequent trading can also mean higher brokerage and other transaction costs, which could reduce a portfolio's return. The trading costs and tax effects </w:t>
      </w:r>
      <w:r w:rsidR="00E11CC1">
        <w:t>of</w:t>
      </w:r>
      <w:r w:rsidRPr="00C04A3D">
        <w:t xml:space="preserve"> portfolio turnover can adversely affect its performance. </w:t>
      </w:r>
    </w:p>
    <w:p w14:paraId="21746A88" w14:textId="6298148A" w:rsidR="00ED0B68" w:rsidRPr="00C04A3D" w:rsidRDefault="00ED0B68" w:rsidP="00B736DF">
      <w:pPr>
        <w:pStyle w:val="Heading3"/>
      </w:pPr>
      <w:bookmarkStart w:id="161" w:name="_Toc133611436"/>
      <w:bookmarkStart w:id="162" w:name="_Toc133611600"/>
      <w:bookmarkStart w:id="163" w:name="_Toc133664652"/>
      <w:bookmarkStart w:id="164" w:name="_Toc142050450"/>
      <w:r w:rsidRPr="00C04A3D">
        <w:t>GEOGRAPHIC CONCENTRATION RISK</w:t>
      </w:r>
      <w:bookmarkEnd w:id="161"/>
      <w:bookmarkEnd w:id="162"/>
      <w:bookmarkEnd w:id="163"/>
      <w:bookmarkEnd w:id="164"/>
    </w:p>
    <w:p w14:paraId="35759E14" w14:textId="07D0943E" w:rsidR="002E2DE1" w:rsidRPr="00C04A3D" w:rsidRDefault="00ED0B68" w:rsidP="000C610A">
      <w:pPr>
        <w:pStyle w:val="MainParagraph"/>
      </w:pPr>
      <w:r w:rsidRPr="00C04A3D">
        <w:t xml:space="preserve">If an account concentrates its investments in a particular geographic region or country, </w:t>
      </w:r>
      <w:r w:rsidR="00BC03A5">
        <w:t>its</w:t>
      </w:r>
      <w:r w:rsidRPr="00C04A3D">
        <w:t xml:space="preserve"> performance is closely tied to the market, currency, social, political, economic, environmental, and regulatory conditions within that country or region. These conditions include anticipated or actual government budget deficits or other financial difficulties, levels of inflation and unemployment, fiscal and monetary controls, and political and social instability in such countries and regions. As a result, the account is likely to be more volatile than an account with more geographically diverse investments. </w:t>
      </w:r>
    </w:p>
    <w:p w14:paraId="553F4252" w14:textId="2451EE3E" w:rsidR="00EE549E" w:rsidRPr="000C610A" w:rsidRDefault="00EE549E" w:rsidP="00B736DF">
      <w:pPr>
        <w:pStyle w:val="Heading3"/>
      </w:pPr>
      <w:bookmarkStart w:id="165" w:name="_Toc133611437"/>
      <w:bookmarkStart w:id="166" w:name="_Toc133611601"/>
      <w:bookmarkStart w:id="167" w:name="_Toc133664653"/>
      <w:bookmarkStart w:id="168" w:name="_Toc142050451"/>
      <w:r w:rsidRPr="000C610A">
        <w:t>INDUSTRY OR SECTOR RISK</w:t>
      </w:r>
      <w:bookmarkEnd w:id="165"/>
      <w:bookmarkEnd w:id="166"/>
      <w:bookmarkEnd w:id="167"/>
      <w:bookmarkEnd w:id="168"/>
    </w:p>
    <w:p w14:paraId="5D975406" w14:textId="139A525D" w:rsidR="00EE549E" w:rsidRPr="00C04A3D" w:rsidRDefault="00EE549E" w:rsidP="000C610A">
      <w:pPr>
        <w:pStyle w:val="MainParagraph"/>
      </w:pPr>
      <w:r w:rsidRPr="00C04A3D">
        <w:t xml:space="preserve">An account that focuses its investments </w:t>
      </w:r>
      <w:bookmarkStart w:id="169" w:name="_Int_xFAhp8kW"/>
      <w:r w:rsidRPr="00C04A3D">
        <w:t>in</w:t>
      </w:r>
      <w:bookmarkEnd w:id="169"/>
      <w:r w:rsidRPr="00C04A3D">
        <w:t xml:space="preserve"> specific industries or sectors is more susceptible to developments affecting those industries and sectors than a more broadly diversified fund. Issuers in a single industry can react similarly to market, economic, industry, social, political, regulatory, and other conditions. For example, </w:t>
      </w:r>
      <w:r w:rsidR="00E11CC1">
        <w:t>suppose an account has significant investments in technology companies. In that case,</w:t>
      </w:r>
      <w:r w:rsidRPr="00C04A3D">
        <w:t xml:space="preserve"> the account may perform poorly during a downturn in one or more industries or sectors that heavily impact technology companies. </w:t>
      </w:r>
    </w:p>
    <w:p w14:paraId="22AD98E9" w14:textId="7851A900" w:rsidR="003B7922" w:rsidRPr="00C04A3D" w:rsidRDefault="003B7922" w:rsidP="00B736DF">
      <w:pPr>
        <w:pStyle w:val="Heading3"/>
      </w:pPr>
      <w:bookmarkStart w:id="170" w:name="_Toc133611440"/>
      <w:bookmarkStart w:id="171" w:name="_Toc133611604"/>
      <w:bookmarkStart w:id="172" w:name="_Toc133664656"/>
      <w:bookmarkStart w:id="173" w:name="_Toc142050452"/>
      <w:r w:rsidRPr="00C04A3D">
        <w:t>LEGACY HOLDING</w:t>
      </w:r>
      <w:r w:rsidR="00D35EC4" w:rsidRPr="00C04A3D">
        <w:t xml:space="preserve"> RISK</w:t>
      </w:r>
      <w:bookmarkEnd w:id="170"/>
      <w:bookmarkEnd w:id="171"/>
      <w:bookmarkEnd w:id="172"/>
      <w:bookmarkEnd w:id="173"/>
    </w:p>
    <w:p w14:paraId="47262B1B" w14:textId="64EA2AFE" w:rsidR="003B7922" w:rsidRPr="00C04A3D" w:rsidRDefault="003B7922" w:rsidP="001756FA">
      <w:pPr>
        <w:pStyle w:val="MainParagraph"/>
      </w:pPr>
      <w:r w:rsidRPr="00C04A3D">
        <w:t xml:space="preserve">Investment advice may be offered on any </w:t>
      </w:r>
      <w:r w:rsidR="006F3F75">
        <w:t xml:space="preserve">Client's </w:t>
      </w:r>
      <w:r w:rsidRPr="00C04A3D">
        <w:t xml:space="preserve">investment at the start of the advisory relationship. </w:t>
      </w:r>
      <w:r w:rsidR="00E11CC1">
        <w:t>Depending</w:t>
      </w:r>
      <w:r w:rsidRPr="00C04A3D">
        <w:t xml:space="preserve"> on tax considerations and </w:t>
      </w:r>
      <w:r w:rsidR="00952AF0">
        <w:t>Client</w:t>
      </w:r>
      <w:r w:rsidRPr="00C04A3D">
        <w:t xml:space="preserve"> sentiment, these investments will be sold over time</w:t>
      </w:r>
      <w:r w:rsidR="00D35EC4" w:rsidRPr="00C04A3D">
        <w:t>,</w:t>
      </w:r>
      <w:r w:rsidRPr="00C04A3D">
        <w:t xml:space="preserve"> and the assets invested in the appropriate strategy. As with any investment decision, there is the risk that timing with respect to the sale and reinvestment of these assets will be less than ideal or even result in a loss to the </w:t>
      </w:r>
      <w:r w:rsidR="00952AF0">
        <w:t>Client</w:t>
      </w:r>
      <w:r w:rsidRPr="00C04A3D">
        <w:t xml:space="preserve">. </w:t>
      </w:r>
    </w:p>
    <w:p w14:paraId="7583455B" w14:textId="1A54326B" w:rsidR="0089305D" w:rsidRPr="00C04A3D" w:rsidRDefault="0089305D" w:rsidP="00B736DF">
      <w:pPr>
        <w:pStyle w:val="Heading3"/>
      </w:pPr>
      <w:bookmarkStart w:id="174" w:name="_Toc133611441"/>
      <w:bookmarkStart w:id="175" w:name="_Toc133611605"/>
      <w:bookmarkStart w:id="176" w:name="_Toc133664657"/>
      <w:bookmarkStart w:id="177" w:name="_Toc142050453"/>
      <w:r w:rsidRPr="00C04A3D">
        <w:t>LIQUIDITY RISK</w:t>
      </w:r>
      <w:bookmarkEnd w:id="174"/>
      <w:bookmarkEnd w:id="175"/>
      <w:bookmarkEnd w:id="176"/>
      <w:bookmarkEnd w:id="177"/>
    </w:p>
    <w:p w14:paraId="0F743179" w14:textId="300B0C14" w:rsidR="0089305D" w:rsidRPr="00C04A3D" w:rsidRDefault="00065702" w:rsidP="000C610A">
      <w:pPr>
        <w:pStyle w:val="MainParagraph"/>
      </w:pPr>
      <w:r w:rsidRPr="00C04A3D">
        <w:t xml:space="preserve">Low trading volume, large positions, or legal restrictions are some conditions that could limit or prevent a portfolio from selling securities or closing positions at desirable prices. Securities that are relatively liquid when acquired could become illiquid over time. The sale of any such illiquid investment might be possible only at substantial discounts or might not be possible at all. Further, such investments may </w:t>
      </w:r>
      <w:r w:rsidR="00516C15">
        <w:t>take more work</w:t>
      </w:r>
      <w:r w:rsidRPr="00C04A3D">
        <w:t xml:space="preserve"> to value. </w:t>
      </w:r>
    </w:p>
    <w:p w14:paraId="687FC6DD" w14:textId="43346AB2" w:rsidR="00DA75EC" w:rsidRPr="00C04A3D" w:rsidRDefault="00DA75EC" w:rsidP="00B736DF">
      <w:pPr>
        <w:pStyle w:val="Heading3"/>
      </w:pPr>
      <w:bookmarkStart w:id="178" w:name="_Toc133611442"/>
      <w:bookmarkStart w:id="179" w:name="_Toc133611606"/>
      <w:bookmarkStart w:id="180" w:name="_Toc133664658"/>
      <w:bookmarkStart w:id="181" w:name="_Toc142050454"/>
      <w:r w:rsidRPr="00C04A3D">
        <w:t>MANAGEMENT RISK</w:t>
      </w:r>
      <w:bookmarkEnd w:id="178"/>
      <w:bookmarkEnd w:id="179"/>
      <w:bookmarkEnd w:id="180"/>
      <w:bookmarkEnd w:id="181"/>
    </w:p>
    <w:p w14:paraId="6A9EF994" w14:textId="68A2FE48" w:rsidR="00DA75EC" w:rsidRPr="000C610A" w:rsidRDefault="00F918D8" w:rsidP="000C610A">
      <w:pPr>
        <w:pStyle w:val="MainParagraph"/>
      </w:pPr>
      <w:r w:rsidRPr="000C610A">
        <w:t xml:space="preserve">An account is subject to the risk that judgments about the attractiveness, value, or potential appreciation of the account’s investments may prove to be incorrect. If the selection of securities or strategies fails to produce the intended results, the account could underperform other accounts with similar objectives and investment strategies. </w:t>
      </w:r>
    </w:p>
    <w:p w14:paraId="7CED6D42" w14:textId="6766DB3D" w:rsidR="0003599B" w:rsidRPr="00C04A3D" w:rsidRDefault="00DA75EC" w:rsidP="00B736DF">
      <w:pPr>
        <w:pStyle w:val="Heading3"/>
      </w:pPr>
      <w:bookmarkStart w:id="182" w:name="_Toc133611443"/>
      <w:bookmarkStart w:id="183" w:name="_Toc133611607"/>
      <w:bookmarkStart w:id="184" w:name="_Toc133664659"/>
      <w:bookmarkStart w:id="185" w:name="_Toc142050455"/>
      <w:r w:rsidRPr="00C04A3D">
        <w:t>MARKET</w:t>
      </w:r>
      <w:r w:rsidR="0089305D" w:rsidRPr="00C04A3D">
        <w:t xml:space="preserve"> RISK</w:t>
      </w:r>
      <w:bookmarkEnd w:id="182"/>
      <w:bookmarkEnd w:id="183"/>
      <w:bookmarkEnd w:id="184"/>
      <w:bookmarkEnd w:id="185"/>
    </w:p>
    <w:p w14:paraId="3A487237" w14:textId="5F0D2A44" w:rsidR="00DA75EC" w:rsidRPr="00C04A3D" w:rsidRDefault="000E41AE" w:rsidP="000C610A">
      <w:pPr>
        <w:pStyle w:val="MainParagraph"/>
      </w:pPr>
      <w:r w:rsidRPr="00C04A3D">
        <w:rPr>
          <w:rFonts w:eastAsia="Calibri Light"/>
        </w:rPr>
        <w:t xml:space="preserve">Even a long-term investment approach cannot guarantee a profit. Economic, political, and issuer-specific events will cause the value of securities to rise or fall. Because the value of investment portfolios will fluctuate, there is the risk that </w:t>
      </w:r>
      <w:r w:rsidR="001360B8">
        <w:rPr>
          <w:rFonts w:eastAsia="Calibri Light"/>
        </w:rPr>
        <w:t>the Client</w:t>
      </w:r>
      <w:r w:rsidRPr="00C04A3D">
        <w:rPr>
          <w:rFonts w:eastAsia="Calibri Light"/>
        </w:rPr>
        <w:t xml:space="preserve"> will lose money, and </w:t>
      </w:r>
      <w:r w:rsidR="001360B8">
        <w:rPr>
          <w:rFonts w:eastAsia="Calibri Light"/>
        </w:rPr>
        <w:t xml:space="preserve">the </w:t>
      </w:r>
      <w:r w:rsidR="00BD101E">
        <w:rPr>
          <w:rFonts w:eastAsia="Calibri Light"/>
        </w:rPr>
        <w:t>Client's</w:t>
      </w:r>
      <w:r w:rsidRPr="00C04A3D">
        <w:rPr>
          <w:rFonts w:eastAsia="Calibri Light"/>
        </w:rPr>
        <w:t xml:space="preserve"> investment may be worth less upon liquidation.  </w:t>
      </w:r>
      <w:r w:rsidR="00575ECE" w:rsidRPr="00C04A3D">
        <w:t xml:space="preserve">Due to a lack of demand in the marketplace or other factors, an </w:t>
      </w:r>
      <w:bookmarkStart w:id="186" w:name="_Int_ppTRUph6"/>
      <w:r w:rsidR="00575ECE" w:rsidRPr="00C04A3D">
        <w:t>account</w:t>
      </w:r>
      <w:bookmarkEnd w:id="186"/>
      <w:r w:rsidR="00575ECE" w:rsidRPr="00C04A3D">
        <w:t xml:space="preserve"> may </w:t>
      </w:r>
      <w:r w:rsidR="00C32038" w:rsidRPr="00C04A3D">
        <w:t xml:space="preserve">only be able to sell some or </w:t>
      </w:r>
      <w:r w:rsidR="00756618" w:rsidRPr="00C04A3D">
        <w:t>all</w:t>
      </w:r>
      <w:r w:rsidR="00C32038" w:rsidRPr="00C04A3D">
        <w:t xml:space="preserve"> the investments promptly or may only be able to sell </w:t>
      </w:r>
      <w:r w:rsidR="00BC4771" w:rsidRPr="00C04A3D">
        <w:t>assets</w:t>
      </w:r>
      <w:r w:rsidR="00C32038" w:rsidRPr="00C04A3D">
        <w:t xml:space="preserve"> at </w:t>
      </w:r>
      <w:r w:rsidR="00575ECE" w:rsidRPr="00C04A3D">
        <w:t xml:space="preserve">desired prices. </w:t>
      </w:r>
    </w:p>
    <w:p w14:paraId="70120C67" w14:textId="1257FA24" w:rsidR="00557CB5" w:rsidRPr="00C04A3D" w:rsidRDefault="00E53B24" w:rsidP="00B736DF">
      <w:pPr>
        <w:pStyle w:val="Heading3"/>
      </w:pPr>
      <w:bookmarkStart w:id="187" w:name="_Toc133611445"/>
      <w:bookmarkStart w:id="188" w:name="_Toc133611609"/>
      <w:bookmarkStart w:id="189" w:name="_Toc133664661"/>
      <w:bookmarkStart w:id="190" w:name="_Toc142050456"/>
      <w:r w:rsidRPr="00C04A3D">
        <w:rPr>
          <w:rFonts w:eastAsia="Times New Roman"/>
        </w:rPr>
        <w:t>MUTUAL FUND OR ETF</w:t>
      </w:r>
      <w:r w:rsidR="00656940" w:rsidRPr="00C04A3D">
        <w:rPr>
          <w:rFonts w:eastAsia="Times New Roman"/>
        </w:rPr>
        <w:t xml:space="preserve"> RISK</w:t>
      </w:r>
      <w:bookmarkEnd w:id="187"/>
      <w:bookmarkEnd w:id="188"/>
      <w:bookmarkEnd w:id="189"/>
      <w:bookmarkEnd w:id="190"/>
    </w:p>
    <w:p w14:paraId="2A612BB2" w14:textId="751DDE64" w:rsidR="00F759C2" w:rsidRPr="00C04A3D" w:rsidRDefault="00974822" w:rsidP="000C610A">
      <w:pPr>
        <w:pStyle w:val="MainParagraph"/>
        <w:rPr>
          <w:rFonts w:eastAsia="MS Mincho"/>
        </w:rPr>
      </w:pPr>
      <w:r w:rsidRPr="00C04A3D">
        <w:rPr>
          <w:rFonts w:eastAsia="MS Mincho"/>
        </w:rPr>
        <w:t xml:space="preserve">Our models and accounts may use certain ETFs and mutual funds </w:t>
      </w:r>
      <w:r w:rsidR="00557CB5" w:rsidRPr="00C04A3D">
        <w:rPr>
          <w:rFonts w:eastAsia="MS Mincho"/>
        </w:rPr>
        <w:t xml:space="preserve">to </w:t>
      </w:r>
      <w:r w:rsidR="00E53B24" w:rsidRPr="00C04A3D">
        <w:rPr>
          <w:rFonts w:eastAsia="MS Mincho"/>
        </w:rPr>
        <w:t xml:space="preserve">invest primarily in alternative investments </w:t>
      </w:r>
      <w:r w:rsidR="00557CB5" w:rsidRPr="00C04A3D">
        <w:rPr>
          <w:rFonts w:eastAsia="MS Mincho"/>
        </w:rPr>
        <w:t>or</w:t>
      </w:r>
      <w:r w:rsidR="00E53B24" w:rsidRPr="00C04A3D">
        <w:rPr>
          <w:rFonts w:eastAsia="MS Mincho"/>
        </w:rPr>
        <w:t xml:space="preserve"> strategies. Investing in these alternative investments and strategies may </w:t>
      </w:r>
      <w:r w:rsidR="00E41D5A">
        <w:rPr>
          <w:rFonts w:eastAsia="MS Mincho"/>
        </w:rPr>
        <w:t>only be suitable for some of</w:t>
      </w:r>
      <w:r w:rsidR="00E53B24" w:rsidRPr="00C04A3D">
        <w:rPr>
          <w:rFonts w:eastAsia="MS Mincho"/>
        </w:rPr>
        <w:t xml:space="preserve"> our </w:t>
      </w:r>
      <w:bookmarkStart w:id="191" w:name="_Int_pKYak21k"/>
      <w:r w:rsidR="00656940" w:rsidRPr="00C04A3D">
        <w:rPr>
          <w:rFonts w:eastAsia="MS Mincho"/>
        </w:rPr>
        <w:t>Clients</w:t>
      </w:r>
      <w:bookmarkEnd w:id="191"/>
      <w:r w:rsidR="00E53B24" w:rsidRPr="00C04A3D">
        <w:rPr>
          <w:rFonts w:eastAsia="MS Mincho"/>
        </w:rPr>
        <w:t xml:space="preserve">. These include </w:t>
      </w:r>
      <w:r w:rsidR="00397770">
        <w:rPr>
          <w:rFonts w:eastAsia="MS Mincho"/>
        </w:rPr>
        <w:t>unique</w:t>
      </w:r>
      <w:r w:rsidR="00E53B24" w:rsidRPr="00C04A3D">
        <w:rPr>
          <w:rFonts w:eastAsia="MS Mincho"/>
        </w:rPr>
        <w:t xml:space="preserve"> risks, such as those associated with commodities, real estate, and leverage, selling securities short, use of derivatives, potential adverse market forces, regulatory </w:t>
      </w:r>
      <w:r w:rsidR="00557CB5" w:rsidRPr="00C04A3D">
        <w:rPr>
          <w:rFonts w:eastAsia="MS Mincho"/>
        </w:rPr>
        <w:t>changes,</w:t>
      </w:r>
      <w:r w:rsidR="00E53B24" w:rsidRPr="00C04A3D">
        <w:rPr>
          <w:rFonts w:eastAsia="MS Mincho"/>
        </w:rPr>
        <w:t xml:space="preserve"> and potential ill-liquidity. </w:t>
      </w:r>
      <w:r w:rsidR="00397770">
        <w:rPr>
          <w:rFonts w:eastAsia="MS Mincho"/>
        </w:rPr>
        <w:t>Unique</w:t>
      </w:r>
      <w:r w:rsidR="00546235">
        <w:rPr>
          <w:rFonts w:eastAsia="MS Mincho"/>
        </w:rPr>
        <w:t xml:space="preserve"> risks are</w:t>
      </w:r>
      <w:r w:rsidR="00E53B24" w:rsidRPr="00C04A3D">
        <w:rPr>
          <w:rFonts w:eastAsia="MS Mincho"/>
        </w:rPr>
        <w:t xml:space="preserve"> associated with ETFs that invest principally in real estate securities, such as sensitivity to changes in real estate values </w:t>
      </w:r>
      <w:r w:rsidR="00656940" w:rsidRPr="00C04A3D">
        <w:rPr>
          <w:rFonts w:eastAsia="MS Mincho"/>
        </w:rPr>
        <w:t>or</w:t>
      </w:r>
      <w:r w:rsidR="00E53B24" w:rsidRPr="00C04A3D">
        <w:rPr>
          <w:rFonts w:eastAsia="MS Mincho"/>
        </w:rPr>
        <w:t xml:space="preserve"> changes in interest rates and price volatility due to the ETF’s concentration in the real estate market.  </w:t>
      </w:r>
    </w:p>
    <w:p w14:paraId="15ED9BCD" w14:textId="3FAE05E9" w:rsidR="00974822" w:rsidRPr="00C04A3D" w:rsidRDefault="00974822" w:rsidP="000C610A">
      <w:pPr>
        <w:pStyle w:val="MainParagraph"/>
      </w:pPr>
      <w:r w:rsidRPr="00C04A3D">
        <w:t xml:space="preserve">The risks with mutual funds include the costs and expenses within the fund that can impact performance, change of </w:t>
      </w:r>
      <w:r w:rsidR="00375CC8">
        <w:t>M</w:t>
      </w:r>
      <w:r w:rsidRPr="00C04A3D">
        <w:t>anagers, and the fund straying from its objective (</w:t>
      </w:r>
      <w:r w:rsidRPr="00C04A3D">
        <w:rPr>
          <w:i/>
          <w:iCs/>
        </w:rPr>
        <w:t>i.e.</w:t>
      </w:r>
      <w:r w:rsidRPr="00C04A3D">
        <w:t xml:space="preserve">, style drift). Mutual funds have certain costs associated with underlying transactions and operating costs, such as marketing and distribution expenses and advisory fees. Mutual fund costs and expenses vary from fund to fund and will impact a mutual fund’s performance. Additionally, mutual funds typically have different share classes, as further discussed below, that trade at different Net Asset Values (“NAV”) as determined at the daily market close and have </w:t>
      </w:r>
      <w:r w:rsidR="00397770">
        <w:t>additional</w:t>
      </w:r>
      <w:r w:rsidRPr="00C04A3D">
        <w:t xml:space="preserve"> fees and expenses. </w:t>
      </w:r>
    </w:p>
    <w:p w14:paraId="4C69C22A" w14:textId="2651C67C" w:rsidR="00FB313B" w:rsidRPr="0002048D" w:rsidRDefault="00FB313B" w:rsidP="0002048D">
      <w:pPr>
        <w:pStyle w:val="Heading3"/>
      </w:pPr>
      <w:bookmarkStart w:id="192" w:name="_Toc133611447"/>
      <w:bookmarkStart w:id="193" w:name="_Toc133611611"/>
      <w:bookmarkStart w:id="194" w:name="_Toc133664663"/>
      <w:bookmarkStart w:id="195" w:name="_Toc142050457"/>
      <w:r w:rsidRPr="0002048D">
        <w:t>PERFORMANCE OF UNDERLYING MANAGER</w:t>
      </w:r>
      <w:bookmarkEnd w:id="192"/>
      <w:bookmarkEnd w:id="193"/>
      <w:bookmarkEnd w:id="194"/>
      <w:r w:rsidR="00090E80" w:rsidRPr="0002048D">
        <w:t xml:space="preserve"> RISK</w:t>
      </w:r>
      <w:bookmarkEnd w:id="195"/>
    </w:p>
    <w:p w14:paraId="227182A8" w14:textId="0D6623CF" w:rsidR="006F521E" w:rsidRPr="00C04A3D" w:rsidRDefault="00FB313B" w:rsidP="00C05DA5">
      <w:pPr>
        <w:pStyle w:val="MainParagraph"/>
      </w:pPr>
      <w:r w:rsidRPr="00C05DA5">
        <w:t xml:space="preserve">We select the mutual funds and ETFs in the asset allocation portfolios. However, we depend on the </w:t>
      </w:r>
      <w:r w:rsidR="00375CC8">
        <w:t>M</w:t>
      </w:r>
      <w:r w:rsidRPr="00C05DA5">
        <w:t xml:space="preserve">anager of such funds to select individual investments </w:t>
      </w:r>
      <w:r w:rsidR="00A54EBA">
        <w:t>per</w:t>
      </w:r>
      <w:r w:rsidRPr="00C05DA5">
        <w:t xml:space="preserve"> their stated investment strategy</w:t>
      </w:r>
      <w:r w:rsidRPr="00C04A3D">
        <w:t xml:space="preserve">. </w:t>
      </w:r>
    </w:p>
    <w:p w14:paraId="3341ED79" w14:textId="17070764" w:rsidR="0089305D" w:rsidRPr="00C04A3D" w:rsidRDefault="0089305D" w:rsidP="00B736DF">
      <w:pPr>
        <w:pStyle w:val="Heading3"/>
      </w:pPr>
      <w:bookmarkStart w:id="196" w:name="_Toc133611449"/>
      <w:bookmarkStart w:id="197" w:name="_Toc133611613"/>
      <w:bookmarkStart w:id="198" w:name="_Toc133664665"/>
      <w:bookmarkStart w:id="199" w:name="_Toc142050458"/>
      <w:r w:rsidRPr="00C04A3D">
        <w:t>REINVESTMENT RISK</w:t>
      </w:r>
      <w:bookmarkEnd w:id="196"/>
      <w:bookmarkEnd w:id="197"/>
      <w:bookmarkEnd w:id="198"/>
      <w:bookmarkEnd w:id="199"/>
    </w:p>
    <w:p w14:paraId="6C431B76" w14:textId="42ED8254" w:rsidR="00DF4820" w:rsidRDefault="007965D5" w:rsidP="00E24EC5">
      <w:pPr>
        <w:pStyle w:val="MainParagraph"/>
      </w:pPr>
      <w:r w:rsidRPr="00C04A3D">
        <w:t>The possibility of investing a bond’s cash flows at a rate lower than the expected rate of return assumed at the time of buying the bond. Reinvestment risk is high for bonds with long maturities and high coupons.</w:t>
      </w:r>
    </w:p>
    <w:p w14:paraId="3FC2F067" w14:textId="2345A54B" w:rsidR="003C3A3E" w:rsidRPr="00C04A3D" w:rsidRDefault="003C3A3E" w:rsidP="00B736DF">
      <w:pPr>
        <w:pStyle w:val="Heading3"/>
      </w:pPr>
      <w:bookmarkStart w:id="200" w:name="_Toc133611450"/>
      <w:bookmarkStart w:id="201" w:name="_Toc133611614"/>
      <w:bookmarkStart w:id="202" w:name="_Toc133664666"/>
      <w:bookmarkStart w:id="203" w:name="_Toc142050459"/>
      <w:r w:rsidRPr="00C04A3D">
        <w:t xml:space="preserve">SOCIALLY RESPONSIBLE INVESTING </w:t>
      </w:r>
      <w:r w:rsidR="007B1807">
        <w:t>&amp;</w:t>
      </w:r>
      <w:r w:rsidRPr="00C04A3D">
        <w:t xml:space="preserve"> ESG RISK</w:t>
      </w:r>
      <w:bookmarkEnd w:id="200"/>
      <w:bookmarkEnd w:id="201"/>
      <w:bookmarkEnd w:id="202"/>
      <w:bookmarkEnd w:id="203"/>
    </w:p>
    <w:p w14:paraId="336B8B12" w14:textId="24752F95" w:rsidR="003C3A3E" w:rsidRPr="00012F59" w:rsidRDefault="003C3A3E" w:rsidP="00012F59">
      <w:pPr>
        <w:pStyle w:val="MainParagraph"/>
      </w:pPr>
      <w:r w:rsidRPr="00012F59">
        <w:t xml:space="preserve">Clients utilizing responsible investing strategies and environmental, social responsibility, and corporate governance (ESG) factors may underperform strategies that do not utilize responsible investing and ESG considerations. Responsible investing and ESG strategies may operate by excluding certain issuers' investments or by selecting investments based on compliance with factors such as ESG. This strategy may exclude </w:t>
      </w:r>
      <w:r w:rsidR="00EA3753">
        <w:t>specific</w:t>
      </w:r>
      <w:r w:rsidRPr="00012F59">
        <w:t xml:space="preserve"> sectors or industries from </w:t>
      </w:r>
      <w:r w:rsidR="000F1BCE">
        <w:t>the Client</w:t>
      </w:r>
      <w:r w:rsidRPr="00012F59">
        <w:t xml:space="preserve">’s portfolio, potentially negatively affecting the </w:t>
      </w:r>
      <w:r w:rsidR="00F22298">
        <w:t>Client</w:t>
      </w:r>
      <w:r w:rsidRPr="00012F59">
        <w:t>’s investment performance if the excluded sector or industry outperforms. Responsible investing and ESG are subjective by nature</w:t>
      </w:r>
      <w:r w:rsidR="003A2FA1">
        <w:t>. Our</w:t>
      </w:r>
      <w:r w:rsidRPr="00012F59">
        <w:t xml:space="preserve"> </w:t>
      </w:r>
      <w:r w:rsidR="00901B1C">
        <w:t>Firm</w:t>
      </w:r>
      <w:r w:rsidRPr="00012F59">
        <w:t xml:space="preserve"> may rely on analysis and ‘scores’ provided by third parties in determining whether an issuer meets our Firm’s standards for inclusion or exclusion. A Client’s perception may differ from our </w:t>
      </w:r>
      <w:r w:rsidR="00901B1C">
        <w:t>Firm</w:t>
      </w:r>
      <w:r w:rsidRPr="00012F59">
        <w:t xml:space="preserve"> or a third party on how to judge an issuer's adherence to responsible investing principles.</w:t>
      </w:r>
    </w:p>
    <w:p w14:paraId="1DC3D140" w14:textId="2F47EA07" w:rsidR="0003599B" w:rsidRPr="00012F59" w:rsidRDefault="00DA75EC" w:rsidP="00B736DF">
      <w:pPr>
        <w:pStyle w:val="Heading3"/>
      </w:pPr>
      <w:bookmarkStart w:id="204" w:name="_Toc133611452"/>
      <w:bookmarkStart w:id="205" w:name="_Toc133611616"/>
      <w:bookmarkStart w:id="206" w:name="_Toc133664668"/>
      <w:bookmarkStart w:id="207" w:name="_Toc142050460"/>
      <w:r w:rsidRPr="00012F59">
        <w:t>SECTOR</w:t>
      </w:r>
      <w:r w:rsidR="0089305D" w:rsidRPr="00012F59">
        <w:t xml:space="preserve"> RISK</w:t>
      </w:r>
      <w:bookmarkEnd w:id="204"/>
      <w:bookmarkEnd w:id="205"/>
      <w:bookmarkEnd w:id="206"/>
      <w:bookmarkEnd w:id="207"/>
    </w:p>
    <w:p w14:paraId="46CD3463" w14:textId="30C92E51" w:rsidR="00DA75EC" w:rsidRPr="00C04A3D" w:rsidRDefault="00B16AB8" w:rsidP="00012F59">
      <w:pPr>
        <w:pStyle w:val="MainParagraph"/>
      </w:pPr>
      <w:r w:rsidRPr="00C04A3D">
        <w:t>The danger is that the stocks of many companies in one sector (like health care or technology) will fall in price simultaneously because of an event that affects the entire industry.</w:t>
      </w:r>
    </w:p>
    <w:p w14:paraId="2AB23DC6" w14:textId="197A430B" w:rsidR="00BD17E3" w:rsidRPr="00C04A3D" w:rsidRDefault="00BD17E3" w:rsidP="00B736DF">
      <w:pPr>
        <w:pStyle w:val="Heading3"/>
      </w:pPr>
      <w:bookmarkStart w:id="208" w:name="_Toc133611454"/>
      <w:bookmarkStart w:id="209" w:name="_Toc133611618"/>
      <w:bookmarkStart w:id="210" w:name="_Toc133664670"/>
      <w:bookmarkStart w:id="211" w:name="_Toc142050461"/>
      <w:r w:rsidRPr="00C04A3D">
        <w:t>TIMING RISK</w:t>
      </w:r>
      <w:bookmarkEnd w:id="208"/>
      <w:bookmarkEnd w:id="209"/>
      <w:bookmarkEnd w:id="210"/>
      <w:bookmarkEnd w:id="211"/>
    </w:p>
    <w:p w14:paraId="2EC52148" w14:textId="7B27C034" w:rsidR="00BD17E3" w:rsidRPr="00C04A3D" w:rsidRDefault="00BD17E3" w:rsidP="00012F59">
      <w:pPr>
        <w:pStyle w:val="MainParagraph"/>
      </w:pPr>
      <w:r w:rsidRPr="00C04A3D">
        <w:t xml:space="preserve">The risk is that the investment </w:t>
      </w:r>
      <w:r w:rsidR="00A4012F">
        <w:t>needs to perform better</w:t>
      </w:r>
      <w:r w:rsidRPr="00C04A3D">
        <w:t xml:space="preserve"> after its purchase or sale. Moreover, if the </w:t>
      </w:r>
      <w:r w:rsidR="00F22298">
        <w:t>Client</w:t>
      </w:r>
      <w:r w:rsidRPr="00C04A3D">
        <w:t xml:space="preserve"> requires redemption, the </w:t>
      </w:r>
      <w:r w:rsidR="00F22298">
        <w:t>Client</w:t>
      </w:r>
      <w:r w:rsidRPr="00C04A3D">
        <w:t xml:space="preserve"> may face a loss due to poor overall market performance or security performance at that time. </w:t>
      </w:r>
    </w:p>
    <w:p w14:paraId="3C1AFDF2" w14:textId="23E3E3A9" w:rsidR="0083759B" w:rsidRPr="00C04A3D" w:rsidRDefault="0083759B" w:rsidP="00B736DF">
      <w:pPr>
        <w:pStyle w:val="Heading3"/>
      </w:pPr>
      <w:bookmarkStart w:id="212" w:name="_Toc133611455"/>
      <w:bookmarkStart w:id="213" w:name="_Toc133611619"/>
      <w:bookmarkStart w:id="214" w:name="_Toc133664671"/>
      <w:bookmarkStart w:id="215" w:name="_Toc142050462"/>
      <w:r w:rsidRPr="00C04A3D">
        <w:t>VALUE INVESTING RISK</w:t>
      </w:r>
      <w:bookmarkEnd w:id="212"/>
      <w:bookmarkEnd w:id="213"/>
      <w:bookmarkEnd w:id="214"/>
      <w:bookmarkEnd w:id="215"/>
    </w:p>
    <w:p w14:paraId="0CFE311A" w14:textId="54416CFC" w:rsidR="0003599B" w:rsidRPr="00012F59" w:rsidRDefault="0083759B" w:rsidP="00012F59">
      <w:pPr>
        <w:pStyle w:val="MainParagraph"/>
      </w:pPr>
      <w:r w:rsidRPr="00012F59">
        <w:t xml:space="preserve">Value investing risk is the risk that value stocks do not increase in price, not issue the anticipated stock dividends, or decline in price, either because the market fails to recognize the stock’s intrinsic value or because the expected value was misgauged. If the market does not recognize that the securities are undervalued, the prices of those securities might not appreciate as anticipated. They also may decline in price even though they are already undervalued in theory. Value stocks are typically less volatile than growth stocks but may </w:t>
      </w:r>
      <w:bookmarkStart w:id="216" w:name="_Int_9hqdMqUl"/>
      <w:r w:rsidRPr="00012F59">
        <w:t>lag behind</w:t>
      </w:r>
      <w:bookmarkEnd w:id="216"/>
      <w:r w:rsidRPr="00012F59">
        <w:t xml:space="preserve"> growth stocks in an up market. </w:t>
      </w:r>
    </w:p>
    <w:p w14:paraId="32AA63C0" w14:textId="54E66A51" w:rsidR="001514DB" w:rsidRPr="00C04A3D" w:rsidRDefault="001514DB" w:rsidP="00692092">
      <w:pPr>
        <w:pStyle w:val="Heading1"/>
      </w:pPr>
      <w:bookmarkStart w:id="217" w:name="_Toc133609956"/>
      <w:bookmarkStart w:id="218" w:name="_Toc133611456"/>
      <w:bookmarkStart w:id="219" w:name="_Toc133611620"/>
      <w:bookmarkStart w:id="220" w:name="_Toc133664672"/>
      <w:bookmarkStart w:id="221" w:name="_Toc142050463"/>
      <w:r w:rsidRPr="00C04A3D">
        <w:t>ITEM 9</w:t>
      </w:r>
      <w:r w:rsidR="002F749F">
        <w:t xml:space="preserve"> - </w:t>
      </w:r>
      <w:r w:rsidRPr="00C04A3D">
        <w:t>DISCIPLINARY INFORMATION</w:t>
      </w:r>
      <w:bookmarkEnd w:id="217"/>
      <w:bookmarkEnd w:id="218"/>
      <w:bookmarkEnd w:id="219"/>
      <w:bookmarkEnd w:id="220"/>
      <w:bookmarkEnd w:id="221"/>
      <w:r w:rsidRPr="00C04A3D">
        <w:t xml:space="preserve"> </w:t>
      </w:r>
    </w:p>
    <w:p w14:paraId="7D9DA75A" w14:textId="05EFD981" w:rsidR="00F607CD" w:rsidRPr="00C04A3D" w:rsidRDefault="00F607CD" w:rsidP="00D641F7">
      <w:pPr>
        <w:pStyle w:val="MainParagraph"/>
        <w:rPr>
          <w:rStyle w:val="Strong"/>
          <w:rFonts w:ascii="Avenir Book" w:hAnsi="Avenir Book"/>
          <w:b w:val="0"/>
          <w:bCs w:val="0"/>
          <w:color w:val="auto"/>
        </w:rPr>
      </w:pPr>
      <w:r w:rsidRPr="00C04A3D">
        <w:t>Registered investment advisers are required to provide information about a</w:t>
      </w:r>
      <w:r w:rsidR="00777A5D">
        <w:t>ll</w:t>
      </w:r>
      <w:r w:rsidRPr="00C04A3D">
        <w:t xml:space="preserve"> disciplinary information that would be material to </w:t>
      </w:r>
      <w:r w:rsidR="000F1BCE">
        <w:t>the Client</w:t>
      </w:r>
      <w:r w:rsidRPr="00C04A3D">
        <w:t xml:space="preserve">’s evaluation of our </w:t>
      </w:r>
      <w:r w:rsidR="00901B1C">
        <w:t>Firm</w:t>
      </w:r>
      <w:r w:rsidRPr="00C04A3D">
        <w:t xml:space="preserve"> or the integrity of its management. </w:t>
      </w:r>
      <w:r w:rsidR="000D2BE1">
        <w:t>Clients should refer to the Advisor’s Form ADV Part 2B Brochure Supplement</w:t>
      </w:r>
      <w:r w:rsidRPr="00C04A3D">
        <w:t xml:space="preserve">. If the </w:t>
      </w:r>
      <w:r w:rsidR="00C4343A">
        <w:t>C</w:t>
      </w:r>
      <w:r w:rsidRPr="00C04A3D">
        <w:t xml:space="preserve">lient did not receive the Advisor’s Form ADV Part 2B Brochure Supplement, the </w:t>
      </w:r>
      <w:r w:rsidR="00F22298">
        <w:t>Client</w:t>
      </w:r>
      <w:r w:rsidRPr="00C04A3D">
        <w:t xml:space="preserve"> should contact </w:t>
      </w:r>
      <w:r w:rsidR="00BB5BD8">
        <w:t>the</w:t>
      </w:r>
      <w:r w:rsidRPr="00C04A3D">
        <w:t xml:space="preserve"> Chief Compliance Officer using the information</w:t>
      </w:r>
      <w:r w:rsidR="0055465A">
        <w:t xml:space="preserve"> provided</w:t>
      </w:r>
      <w:r w:rsidRPr="00C04A3D">
        <w:t xml:space="preserve"> on the cover page of this Brochure. Our Chief Compliance Officer is available to address any questions </w:t>
      </w:r>
      <w:r w:rsidR="000036F3">
        <w:t>the Client</w:t>
      </w:r>
      <w:r w:rsidRPr="00C04A3D">
        <w:t xml:space="preserve"> or prospective </w:t>
      </w:r>
      <w:r w:rsidR="00CF7EEA">
        <w:t>Client</w:t>
      </w:r>
      <w:r w:rsidRPr="00C04A3D">
        <w:t xml:space="preserve"> may have regarding the above or any information outlined in this Brochure.</w:t>
      </w:r>
    </w:p>
    <w:p w14:paraId="3E859374" w14:textId="5C618E08" w:rsidR="00873D75" w:rsidRPr="00C04A3D" w:rsidRDefault="007462CF" w:rsidP="00D641F7">
      <w:pPr>
        <w:pStyle w:val="MainParagraph"/>
      </w:pPr>
      <w:r w:rsidRPr="00C04A3D">
        <w:t xml:space="preserve">Our Firm </w:t>
      </w:r>
      <w:r w:rsidR="007A6682">
        <w:t>has no</w:t>
      </w:r>
      <w:r w:rsidRPr="00C04A3D">
        <w:t xml:space="preserve"> legal or disciplinary events that are material to </w:t>
      </w:r>
      <w:r w:rsidR="000036F3">
        <w:t>the Client</w:t>
      </w:r>
      <w:r w:rsidRPr="00C04A3D">
        <w:t xml:space="preserve"> or prospective </w:t>
      </w:r>
      <w:r w:rsidR="00CF7EEA">
        <w:t>Client</w:t>
      </w:r>
      <w:r w:rsidRPr="00C04A3D">
        <w:t>s, evaluation of our advisory business</w:t>
      </w:r>
      <w:r w:rsidR="00081FAC" w:rsidRPr="00C04A3D">
        <w:t>,</w:t>
      </w:r>
      <w:r w:rsidRPr="00C04A3D">
        <w:t xml:space="preserve"> or the integrity of </w:t>
      </w:r>
      <w:r w:rsidR="00F23C2A" w:rsidRPr="00C04A3D">
        <w:t>our</w:t>
      </w:r>
      <w:r w:rsidRPr="00C04A3D">
        <w:t xml:space="preserve"> management</w:t>
      </w:r>
      <w:r w:rsidR="00F23C2A" w:rsidRPr="00C04A3D">
        <w:t xml:space="preserve"> services</w:t>
      </w:r>
      <w:r w:rsidRPr="00C04A3D">
        <w:t>.</w:t>
      </w:r>
    </w:p>
    <w:p w14:paraId="461C2957" w14:textId="593385A0" w:rsidR="0062352B" w:rsidRPr="00692092" w:rsidRDefault="001514DB" w:rsidP="00692092">
      <w:pPr>
        <w:pStyle w:val="Heading1"/>
        <w:rPr>
          <w:rStyle w:val="Strong"/>
          <w:rFonts w:ascii="Avenir Heavy" w:hAnsi="Avenir Heavy"/>
          <w:b/>
          <w:bCs/>
          <w:color w:val="465353"/>
          <w:spacing w:val="20"/>
          <w:sz w:val="26"/>
          <w:szCs w:val="26"/>
        </w:rPr>
      </w:pPr>
      <w:bookmarkStart w:id="222" w:name="_Toc133609957"/>
      <w:bookmarkStart w:id="223" w:name="_Toc133611457"/>
      <w:bookmarkStart w:id="224" w:name="_Toc133611621"/>
      <w:bookmarkStart w:id="225" w:name="_Toc133664673"/>
      <w:bookmarkStart w:id="226" w:name="_Toc142050464"/>
      <w:r w:rsidRPr="00692092">
        <w:t>ITEM 10</w:t>
      </w:r>
      <w:r w:rsidR="002F749F" w:rsidRPr="00692092">
        <w:t xml:space="preserve"> - </w:t>
      </w:r>
      <w:r w:rsidRPr="00692092">
        <w:t xml:space="preserve">OTHER FINANCIAL INDUSTRY ACTIVITIES </w:t>
      </w:r>
      <w:r w:rsidR="00B97953" w:rsidRPr="00692092">
        <w:t>&amp;</w:t>
      </w:r>
      <w:r w:rsidRPr="00692092">
        <w:t xml:space="preserve"> </w:t>
      </w:r>
      <w:r w:rsidR="009E1BFE" w:rsidRPr="00692092">
        <w:t>A</w:t>
      </w:r>
      <w:r w:rsidR="00291AFC" w:rsidRPr="00692092">
        <w:t>F</w:t>
      </w:r>
      <w:r w:rsidRPr="00692092">
        <w:t>FILIATIONS</w:t>
      </w:r>
      <w:bookmarkEnd w:id="222"/>
      <w:bookmarkEnd w:id="223"/>
      <w:bookmarkEnd w:id="224"/>
      <w:bookmarkEnd w:id="225"/>
      <w:bookmarkEnd w:id="226"/>
      <w:r w:rsidRPr="00692092">
        <w:t xml:space="preserve"> </w:t>
      </w:r>
    </w:p>
    <w:p w14:paraId="5001276C" w14:textId="57D1A81E" w:rsidR="00131B1B" w:rsidRDefault="00131B1B" w:rsidP="00131B1B">
      <w:pPr>
        <w:pStyle w:val="MainParagraph"/>
      </w:pPr>
      <w:r w:rsidRPr="00C04A3D">
        <w:t xml:space="preserve">Clients should review our IARs Form ADV Part 2B Brochure Supplement to determine whether the </w:t>
      </w:r>
      <w:r w:rsidR="00F22298">
        <w:t>Client</w:t>
      </w:r>
      <w:r w:rsidRPr="00C04A3D">
        <w:t xml:space="preserve">’s IAR is engaged in any of the activities described below that may create a conflict of interest. If the Client did not receive the Advisor’s Form ADV Part 2B Brochure Supplement, the Client should contact </w:t>
      </w:r>
      <w:r w:rsidR="00B12E51">
        <w:t xml:space="preserve">the </w:t>
      </w:r>
      <w:r w:rsidR="00973537">
        <w:t>Firm’s</w:t>
      </w:r>
      <w:r w:rsidRPr="00C04A3D">
        <w:t xml:space="preserve"> Chief Compliance Officer using the information on the cover page of this Brochure. </w:t>
      </w:r>
      <w:r w:rsidR="000C6C33">
        <w:t>The</w:t>
      </w:r>
      <w:r w:rsidRPr="00C04A3D">
        <w:t xml:space="preserve"> Chief Compliance Officer is available to address any questions </w:t>
      </w:r>
      <w:r w:rsidR="00EE3D94">
        <w:t>the Client</w:t>
      </w:r>
      <w:r w:rsidRPr="00C04A3D">
        <w:t xml:space="preserve"> or prospective </w:t>
      </w:r>
      <w:r w:rsidR="00CF7EEA">
        <w:t>Client</w:t>
      </w:r>
      <w:r w:rsidRPr="00C04A3D">
        <w:t xml:space="preserve"> may have regarding </w:t>
      </w:r>
      <w:r w:rsidR="00AE4B4F">
        <w:t>any</w:t>
      </w:r>
      <w:r w:rsidR="007818BB">
        <w:t xml:space="preserve"> of the </w:t>
      </w:r>
      <w:r w:rsidR="00973537">
        <w:t>below</w:t>
      </w:r>
      <w:r w:rsidRPr="00C04A3D">
        <w:t xml:space="preserve"> conflicts of </w:t>
      </w:r>
      <w:r w:rsidR="00914C29" w:rsidRPr="00C04A3D">
        <w:t>interest,</w:t>
      </w:r>
      <w:r w:rsidRPr="00C04A3D">
        <w:t xml:space="preserve"> or any </w:t>
      </w:r>
      <w:r w:rsidR="00950424">
        <w:t xml:space="preserve">other </w:t>
      </w:r>
      <w:r w:rsidRPr="00C04A3D">
        <w:t>information outlined in this Brochure.</w:t>
      </w:r>
    </w:p>
    <w:p w14:paraId="460489D1" w14:textId="38055DFC" w:rsidR="000A2AED" w:rsidRPr="00C04A3D" w:rsidRDefault="000A2AED" w:rsidP="00B736DF">
      <w:pPr>
        <w:pStyle w:val="Heading3"/>
      </w:pPr>
      <w:bookmarkStart w:id="227" w:name="_Toc133611458"/>
      <w:bookmarkStart w:id="228" w:name="_Toc133611622"/>
      <w:bookmarkStart w:id="229" w:name="_Toc133664674"/>
      <w:bookmarkStart w:id="230" w:name="_Toc142050465"/>
      <w:r w:rsidRPr="00C04A3D">
        <w:t>BROKER</w:t>
      </w:r>
      <w:r w:rsidR="002D35CF">
        <w:t>-</w:t>
      </w:r>
      <w:r w:rsidRPr="00C04A3D">
        <w:t>DEALER</w:t>
      </w:r>
      <w:bookmarkEnd w:id="227"/>
      <w:bookmarkEnd w:id="228"/>
      <w:bookmarkEnd w:id="229"/>
      <w:r w:rsidR="009B7068">
        <w:t xml:space="preserve"> </w:t>
      </w:r>
      <w:r w:rsidR="009E1BFE">
        <w:t>A</w:t>
      </w:r>
      <w:r w:rsidR="00772CAA">
        <w:t>F</w:t>
      </w:r>
      <w:r w:rsidR="009B7068">
        <w:t>FILIATED</w:t>
      </w:r>
      <w:bookmarkEnd w:id="230"/>
    </w:p>
    <w:p w14:paraId="0897B607" w14:textId="23D7F24B" w:rsidR="00CF5E2F" w:rsidRPr="00CF5E2F" w:rsidRDefault="00CF5E2F" w:rsidP="00CF5E2F">
      <w:pPr>
        <w:pStyle w:val="MainParagraph"/>
      </w:pPr>
      <w:r w:rsidRPr="00CF5E2F">
        <w:t xml:space="preserve">Certain employees of </w:t>
      </w:r>
      <w:r>
        <w:t xml:space="preserve">Abound </w:t>
      </w:r>
      <w:r w:rsidRPr="00CF5E2F">
        <w:t xml:space="preserve">are Dually Registered Persons. LPL Financial is a broker-dealer independently owned and operated and is not affiliated with </w:t>
      </w:r>
      <w:r>
        <w:t>Abound</w:t>
      </w:r>
      <w:r w:rsidRPr="00CF5E2F">
        <w:t xml:space="preserve">. Please refer to Item 12 for a discussion of the benefits </w:t>
      </w:r>
      <w:r>
        <w:t>our Firm</w:t>
      </w:r>
      <w:r w:rsidRPr="00CF5E2F">
        <w:t xml:space="preserve"> may receive from LPL </w:t>
      </w:r>
      <w:r w:rsidR="00D7647A" w:rsidRPr="00CF5E2F">
        <w:t>Financial,</w:t>
      </w:r>
      <w:r w:rsidRPr="00CF5E2F">
        <w:t xml:space="preserve"> and the conflicts of interest associated with such benefits.</w:t>
      </w:r>
    </w:p>
    <w:p w14:paraId="5558D1D6" w14:textId="040BCC76" w:rsidR="001645D5" w:rsidRPr="00C04A3D" w:rsidRDefault="001645D5" w:rsidP="00DC3671">
      <w:pPr>
        <w:pStyle w:val="MainParagraph"/>
      </w:pPr>
      <w:r w:rsidRPr="00C04A3D">
        <w:t xml:space="preserve">Some of the IARs, in their capacity as </w:t>
      </w:r>
      <w:r w:rsidR="00AE0364">
        <w:t>R</w:t>
      </w:r>
      <w:r w:rsidRPr="00C04A3D">
        <w:t xml:space="preserve">egistered </w:t>
      </w:r>
      <w:r w:rsidR="00AE0364">
        <w:t>R</w:t>
      </w:r>
      <w:r w:rsidRPr="00C04A3D">
        <w:t xml:space="preserve">epresentatives of </w:t>
      </w:r>
      <w:r w:rsidR="002C3CCE">
        <w:t>LPL</w:t>
      </w:r>
      <w:r w:rsidRPr="00C04A3D">
        <w:t xml:space="preserve"> or as agents appointed with various life, disability</w:t>
      </w:r>
      <w:r w:rsidR="00960D59" w:rsidRPr="00C04A3D">
        <w:t>,</w:t>
      </w:r>
      <w:r w:rsidRPr="00C04A3D">
        <w:t xml:space="preserve"> or other insurance companies, receive insurance commissions, fee trails, or other compensation from the respective product sponsors </w:t>
      </w:r>
      <w:r w:rsidR="00960D59" w:rsidRPr="00C04A3D">
        <w:t>or</w:t>
      </w:r>
      <w:r w:rsidRPr="00C04A3D">
        <w:t xml:space="preserve"> as a result of effecting securities transactions for </w:t>
      </w:r>
      <w:r w:rsidR="00F22298">
        <w:t>Client</w:t>
      </w:r>
      <w:r w:rsidRPr="00C04A3D">
        <w:t xml:space="preserve">s. However, </w:t>
      </w:r>
      <w:r w:rsidR="00F22298">
        <w:t>Client</w:t>
      </w:r>
      <w:r w:rsidRPr="00C04A3D">
        <w:t xml:space="preserve">s should note that they are </w:t>
      </w:r>
      <w:r w:rsidR="00B15515">
        <w:t>not obligated</w:t>
      </w:r>
      <w:r w:rsidRPr="00C04A3D">
        <w:t xml:space="preserve"> to purchase investment products through </w:t>
      </w:r>
      <w:r w:rsidR="00960D59" w:rsidRPr="00C04A3D">
        <w:t>our IAR</w:t>
      </w:r>
      <w:r w:rsidRPr="00C04A3D">
        <w:t xml:space="preserve">s. </w:t>
      </w:r>
    </w:p>
    <w:p w14:paraId="64BC3BDE" w14:textId="212B78F1" w:rsidR="004828CA" w:rsidRDefault="001645D5" w:rsidP="00DC3671">
      <w:pPr>
        <w:pStyle w:val="MainParagraph"/>
      </w:pPr>
      <w:r w:rsidRPr="00C04A3D">
        <w:t xml:space="preserve">As a result of the relationship with </w:t>
      </w:r>
      <w:r w:rsidR="002C3CCE">
        <w:t>LPL</w:t>
      </w:r>
      <w:r w:rsidRPr="00C04A3D">
        <w:t xml:space="preserve">, they may have access to certain confidential information (e.g., financial information, investment objectives, transactions, and holdings) about </w:t>
      </w:r>
      <w:r w:rsidR="007C4536" w:rsidRPr="00C04A3D">
        <w:t>our</w:t>
      </w:r>
      <w:r w:rsidRPr="00C04A3D">
        <w:t xml:space="preserve"> </w:t>
      </w:r>
      <w:r w:rsidR="007C4536" w:rsidRPr="00C04A3D">
        <w:t>C</w:t>
      </w:r>
      <w:r w:rsidRPr="00C04A3D">
        <w:t xml:space="preserve">lient, even if </w:t>
      </w:r>
      <w:r w:rsidR="005616F1" w:rsidRPr="00C04A3D">
        <w:t>the C</w:t>
      </w:r>
      <w:r w:rsidRPr="00C04A3D">
        <w:t xml:space="preserve">lient does not establish any account through </w:t>
      </w:r>
      <w:r w:rsidR="002C3CCE">
        <w:t>LPL</w:t>
      </w:r>
      <w:r w:rsidRPr="00C04A3D">
        <w:t xml:space="preserve">. </w:t>
      </w:r>
      <w:r w:rsidR="00AA11A4">
        <w:t xml:space="preserve">Please contact our </w:t>
      </w:r>
      <w:r w:rsidR="00222424">
        <w:t>Firm’s</w:t>
      </w:r>
      <w:r w:rsidR="00AA11A4">
        <w:t xml:space="preserve"> CCO </w:t>
      </w:r>
      <w:r w:rsidR="00601CF4">
        <w:t>to request</w:t>
      </w:r>
      <w:r w:rsidR="00AA11A4">
        <w:t xml:space="preserve"> a copy of the LPL Privacy Policy</w:t>
      </w:r>
      <w:r w:rsidRPr="00C04A3D">
        <w:t xml:space="preserve">. The contact information for </w:t>
      </w:r>
      <w:r w:rsidR="005616F1" w:rsidRPr="00C04A3D">
        <w:t xml:space="preserve">our </w:t>
      </w:r>
      <w:r w:rsidR="001E3814">
        <w:t>Firm</w:t>
      </w:r>
      <w:r w:rsidRPr="00C04A3D">
        <w:t xml:space="preserve"> can be found on the Cover Page of this Brochure. </w:t>
      </w:r>
    </w:p>
    <w:p w14:paraId="051A460A" w14:textId="172DD605" w:rsidR="0000541C" w:rsidRDefault="0000541C" w:rsidP="00DC3671">
      <w:pPr>
        <w:pStyle w:val="MainParagraph"/>
      </w:pPr>
      <w:r w:rsidRPr="0000541C">
        <w:t xml:space="preserve">The individuals licensed as registered representatives of LPL Financial are subject to regulations that restrict them from conducting securities transactions away from LPL Financial without written authorization from LPL Financial. Clients should, therefore, be aware that for accounts where LPL Financial serves as the custodian, </w:t>
      </w:r>
      <w:r w:rsidR="00F55AE6">
        <w:t xml:space="preserve">our Firm </w:t>
      </w:r>
      <w:r w:rsidRPr="0000541C">
        <w:t>is limited to offering services and investment vehicles that are approved by LPL Financial and may be prohibited from offering services and investment vehicles that may be available through other broker/dealers and custodians.</w:t>
      </w:r>
    </w:p>
    <w:p w14:paraId="023F136B" w14:textId="76C2584D" w:rsidR="00A8786D" w:rsidRPr="0000541C" w:rsidRDefault="00A8786D" w:rsidP="00B736DF">
      <w:pPr>
        <w:pStyle w:val="Heading3"/>
      </w:pPr>
      <w:bookmarkStart w:id="231" w:name="_Toc133611459"/>
      <w:bookmarkStart w:id="232" w:name="_Toc133611623"/>
      <w:bookmarkStart w:id="233" w:name="_Toc133664675"/>
      <w:bookmarkStart w:id="234" w:name="_Toc142050466"/>
      <w:r w:rsidRPr="0000541C">
        <w:t>INSURANCE COMPANIES</w:t>
      </w:r>
      <w:bookmarkEnd w:id="231"/>
      <w:bookmarkEnd w:id="232"/>
      <w:bookmarkEnd w:id="233"/>
      <w:bookmarkEnd w:id="234"/>
    </w:p>
    <w:p w14:paraId="0A4C27F4" w14:textId="3A5E8AA2" w:rsidR="001514DB" w:rsidRDefault="00EA4B87" w:rsidP="00D641F7">
      <w:pPr>
        <w:pStyle w:val="MainParagraph"/>
      </w:pPr>
      <w:r w:rsidRPr="0000541C">
        <w:t xml:space="preserve">In their individual capacities, some of </w:t>
      </w:r>
      <w:r w:rsidR="003A5227" w:rsidRPr="0000541C">
        <w:t>our Firm</w:t>
      </w:r>
      <w:r w:rsidR="00D737BC" w:rsidRPr="0000541C">
        <w:t>’s</w:t>
      </w:r>
      <w:r w:rsidRPr="0000541C">
        <w:t xml:space="preserve"> </w:t>
      </w:r>
      <w:r w:rsidR="00322BC6" w:rsidRPr="0000541C">
        <w:t>IARs</w:t>
      </w:r>
      <w:r w:rsidRPr="0000541C">
        <w:t xml:space="preserve"> </w:t>
      </w:r>
      <w:r w:rsidR="00A8786D" w:rsidRPr="0000541C">
        <w:t xml:space="preserve">are agents for various third-party insurance companies. As such, these individuals may receive separate yet customary commission compensation </w:t>
      </w:r>
      <w:r w:rsidR="003D6FB8" w:rsidRPr="0000541C">
        <w:t>for</w:t>
      </w:r>
      <w:r w:rsidR="00A8786D" w:rsidRPr="0000541C">
        <w:t xml:space="preserve"> implementing product transactions on </w:t>
      </w:r>
      <w:r w:rsidR="00C26F7A" w:rsidRPr="0000541C">
        <w:t>our advisory Clients' behalf</w:t>
      </w:r>
      <w:r w:rsidR="00A8786D" w:rsidRPr="0000541C">
        <w:t xml:space="preserve">. Clients, however, are not </w:t>
      </w:r>
      <w:r w:rsidR="00E079E9" w:rsidRPr="0000541C">
        <w:t>obligated</w:t>
      </w:r>
      <w:r w:rsidR="00A8786D" w:rsidRPr="0000541C">
        <w:t xml:space="preserve"> to engage</w:t>
      </w:r>
      <w:r w:rsidR="00660810" w:rsidRPr="0000541C">
        <w:t xml:space="preserve"> </w:t>
      </w:r>
      <w:r w:rsidR="00F4150E" w:rsidRPr="0000541C">
        <w:t xml:space="preserve">the </w:t>
      </w:r>
      <w:r w:rsidR="00C26F7A" w:rsidRPr="0000541C">
        <w:t xml:space="preserve">IARs </w:t>
      </w:r>
      <w:r w:rsidR="00A8786D" w:rsidRPr="0000541C">
        <w:t xml:space="preserve">when considering </w:t>
      </w:r>
      <w:r w:rsidR="00E079E9" w:rsidRPr="0000541C">
        <w:t>implementing</w:t>
      </w:r>
      <w:r w:rsidR="00A8786D" w:rsidRPr="0000541C">
        <w:t xml:space="preserve"> advisory</w:t>
      </w:r>
      <w:r w:rsidR="00A52BD3" w:rsidRPr="0000541C">
        <w:t xml:space="preserve"> or insurance</w:t>
      </w:r>
      <w:r w:rsidR="00A8786D" w:rsidRPr="0000541C">
        <w:t xml:space="preserve"> recommendations. </w:t>
      </w:r>
      <w:r w:rsidR="00E079E9" w:rsidRPr="0000541C">
        <w:t xml:space="preserve">Implementing any or all recommendations is solely at the </w:t>
      </w:r>
      <w:r w:rsidR="00A52BD3" w:rsidRPr="0000541C">
        <w:t>C</w:t>
      </w:r>
      <w:r w:rsidR="00E079E9" w:rsidRPr="0000541C">
        <w:t>lient's discretion</w:t>
      </w:r>
      <w:r w:rsidR="00A8786D" w:rsidRPr="0000541C">
        <w:t>.</w:t>
      </w:r>
    </w:p>
    <w:p w14:paraId="09F17AB5" w14:textId="77777777" w:rsidR="001C4EE4" w:rsidRPr="00C04A3D" w:rsidRDefault="001C4EE4" w:rsidP="001C4EE4">
      <w:pPr>
        <w:pStyle w:val="Heading3"/>
      </w:pPr>
      <w:bookmarkStart w:id="235" w:name="_Toc133611463"/>
      <w:bookmarkStart w:id="236" w:name="_Toc133611627"/>
      <w:bookmarkStart w:id="237" w:name="_Toc133664679"/>
      <w:bookmarkStart w:id="238" w:name="_Toc142050467"/>
      <w:r w:rsidRPr="00C04A3D">
        <w:t>OTHER FINANCIAL INDUSTRY ACTIVITIES</w:t>
      </w:r>
      <w:bookmarkEnd w:id="235"/>
      <w:bookmarkEnd w:id="236"/>
      <w:bookmarkEnd w:id="237"/>
      <w:bookmarkEnd w:id="238"/>
      <w:r w:rsidRPr="00C04A3D">
        <w:t xml:space="preserve"> </w:t>
      </w:r>
    </w:p>
    <w:p w14:paraId="7DD149F7" w14:textId="0281043D" w:rsidR="001C4EE4" w:rsidRDefault="001629C3" w:rsidP="000C0024">
      <w:pPr>
        <w:pStyle w:val="MainParagraph"/>
      </w:pPr>
      <w:r>
        <w:t>O</w:t>
      </w:r>
      <w:r w:rsidR="001C4EE4" w:rsidRPr="00C04A3D">
        <w:t>ur Firm</w:t>
      </w:r>
      <w:r w:rsidR="000C0024">
        <w:t xml:space="preserve">, and </w:t>
      </w:r>
      <w:r>
        <w:t>our IARs,</w:t>
      </w:r>
      <w:r w:rsidR="001C4EE4" w:rsidRPr="00C04A3D">
        <w:t xml:space="preserve"> do not have a related company that is a (1) broker</w:t>
      </w:r>
      <w:r w:rsidR="001C4EE4">
        <w:t>-</w:t>
      </w:r>
      <w:r w:rsidR="001C4EE4" w:rsidRPr="00C04A3D">
        <w:t>dealer, municipal securities dealer, government securities dealer or broker, (2) investment company or other pooled investment vehicle (including a mutual fund, closed-end investment company, unit investment trust, private investment company or “hedge fund,” and offshore fund), (3) other investment adviser or financial planner, (4) futures commission merchant, commodity pool operator, or commodity trading advisor, (5) banking or thrift institution, (6) accountant or accounting firm, (7) lawyer or law firm, (8) insurance company or agency, (9) pension consultant, (10) real estate broker or dealer, or (11) sponsor or syndicator of limited partnerships.</w:t>
      </w:r>
    </w:p>
    <w:p w14:paraId="64C15AC2" w14:textId="7DD2AAF0" w:rsidR="00AD0700" w:rsidRPr="00C04A3D" w:rsidRDefault="00AD0700" w:rsidP="00692092">
      <w:pPr>
        <w:pStyle w:val="Heading1"/>
      </w:pPr>
      <w:bookmarkStart w:id="239" w:name="_Toc133609958"/>
      <w:bookmarkStart w:id="240" w:name="_Toc133611464"/>
      <w:bookmarkStart w:id="241" w:name="_Toc133611628"/>
      <w:bookmarkStart w:id="242" w:name="_Toc133664680"/>
      <w:bookmarkStart w:id="243" w:name="_Toc142050468"/>
      <w:r w:rsidRPr="00C04A3D">
        <w:t>ITEM 11</w:t>
      </w:r>
      <w:r w:rsidR="002F749F">
        <w:t xml:space="preserve"> - </w:t>
      </w:r>
      <w:r w:rsidRPr="00C04A3D">
        <w:t>CODE OF ETHICS, PARTICIPATION &amp; INTEREST IN CLIENT TRANSACTIONS,</w:t>
      </w:r>
      <w:r w:rsidR="00694BE1" w:rsidRPr="00C04A3D">
        <w:t xml:space="preserve"> </w:t>
      </w:r>
      <w:bookmarkStart w:id="244" w:name="_Toc133609959"/>
      <w:bookmarkStart w:id="245" w:name="_Toc133611465"/>
      <w:bookmarkStart w:id="246" w:name="_Toc133611629"/>
      <w:bookmarkStart w:id="247" w:name="_Toc133664681"/>
      <w:bookmarkEnd w:id="239"/>
      <w:bookmarkEnd w:id="240"/>
      <w:bookmarkEnd w:id="241"/>
      <w:bookmarkEnd w:id="242"/>
      <w:r w:rsidR="00AC0111">
        <w:t xml:space="preserve">&amp; </w:t>
      </w:r>
      <w:r w:rsidRPr="00C04A3D">
        <w:t>PERSONAL TRADING</w:t>
      </w:r>
      <w:bookmarkEnd w:id="243"/>
      <w:bookmarkEnd w:id="244"/>
      <w:bookmarkEnd w:id="245"/>
      <w:bookmarkEnd w:id="246"/>
      <w:bookmarkEnd w:id="247"/>
      <w:r w:rsidRPr="00C04A3D">
        <w:t xml:space="preserve"> </w:t>
      </w:r>
    </w:p>
    <w:p w14:paraId="0F50F0BD" w14:textId="218C7625" w:rsidR="000B188F" w:rsidRPr="00C04A3D" w:rsidRDefault="008B7745" w:rsidP="00D641F7">
      <w:pPr>
        <w:pStyle w:val="MainParagraph"/>
      </w:pPr>
      <w:r w:rsidRPr="00C04A3D">
        <w:t xml:space="preserve">Our </w:t>
      </w:r>
      <w:r w:rsidR="005B767F">
        <w:t>Firm</w:t>
      </w:r>
      <w:r w:rsidR="000B188F" w:rsidRPr="00C04A3D">
        <w:t xml:space="preserve"> maintains a Code of Ethics to reinforce the fiduciary </w:t>
      </w:r>
      <w:r w:rsidR="00082141" w:rsidRPr="00C04A3D">
        <w:t>principles</w:t>
      </w:r>
      <w:r w:rsidR="000B188F" w:rsidRPr="00C04A3D">
        <w:t xml:space="preserve"> governing </w:t>
      </w:r>
      <w:r w:rsidR="005B70CE" w:rsidRPr="00C04A3D">
        <w:t xml:space="preserve">our </w:t>
      </w:r>
      <w:r w:rsidR="005B767F">
        <w:t>Firm</w:t>
      </w:r>
      <w:r w:rsidR="000B188F" w:rsidRPr="00C04A3D">
        <w:t xml:space="preserve"> and its employees. The Code, among other things, requires all employees to act with integrity and </w:t>
      </w:r>
      <w:r w:rsidR="00757E8A" w:rsidRPr="00C04A3D">
        <w:t>ethics,</w:t>
      </w:r>
      <w:r w:rsidR="002B72A8" w:rsidRPr="00C04A3D">
        <w:t xml:space="preserve"> and </w:t>
      </w:r>
      <w:r w:rsidR="00757E8A" w:rsidRPr="00C04A3D">
        <w:t>professionalism</w:t>
      </w:r>
      <w:r w:rsidR="000B188F" w:rsidRPr="00C04A3D">
        <w:t xml:space="preserve">. </w:t>
      </w:r>
    </w:p>
    <w:p w14:paraId="2F304845" w14:textId="2AA816BB" w:rsidR="000B188F" w:rsidRPr="00C04A3D" w:rsidRDefault="000B188F" w:rsidP="00D641F7">
      <w:pPr>
        <w:pStyle w:val="MainParagraph"/>
      </w:pPr>
      <w:r w:rsidRPr="00C04A3D">
        <w:t xml:space="preserve">Policies against </w:t>
      </w:r>
      <w:r w:rsidR="00082141" w:rsidRPr="00C04A3D">
        <w:t>overreaching</w:t>
      </w:r>
      <w:r w:rsidRPr="00C04A3D">
        <w:t>, self-dealing, insider trading</w:t>
      </w:r>
      <w:r w:rsidR="00757E8A" w:rsidRPr="00C04A3D">
        <w:t>,</w:t>
      </w:r>
      <w:r w:rsidRPr="00C04A3D">
        <w:t xml:space="preserve"> and conflicts of interest are </w:t>
      </w:r>
      <w:r w:rsidR="002B72A8" w:rsidRPr="00C04A3D">
        <w:t>outlined in</w:t>
      </w:r>
      <w:r w:rsidRPr="00C04A3D">
        <w:t xml:space="preserve"> </w:t>
      </w:r>
      <w:r w:rsidR="005B70CE" w:rsidRPr="00C04A3D">
        <w:t>our</w:t>
      </w:r>
      <w:r w:rsidRPr="00C04A3D">
        <w:t xml:space="preserve"> Code. </w:t>
      </w:r>
      <w:r w:rsidR="00BD631A" w:rsidRPr="00C04A3D">
        <w:t>Our</w:t>
      </w:r>
      <w:r w:rsidRPr="00C04A3D">
        <w:t xml:space="preserve"> Code forbids employees from trading, either personally or on behalf of others</w:t>
      </w:r>
      <w:r w:rsidR="00082141" w:rsidRPr="00C04A3D">
        <w:t>,</w:t>
      </w:r>
      <w:r w:rsidRPr="00C04A3D">
        <w:t xml:space="preserve"> </w:t>
      </w:r>
      <w:r w:rsidR="005B70CE" w:rsidRPr="00C04A3D">
        <w:t>based on</w:t>
      </w:r>
      <w:r w:rsidRPr="00C04A3D">
        <w:t xml:space="preserve"> non</w:t>
      </w:r>
      <w:r w:rsidR="00822C97">
        <w:t>-</w:t>
      </w:r>
      <w:r w:rsidRPr="00C04A3D">
        <w:t xml:space="preserve">public </w:t>
      </w:r>
      <w:r w:rsidR="00DA6E42" w:rsidRPr="00C04A3D">
        <w:t xml:space="preserve">material </w:t>
      </w:r>
      <w:r w:rsidRPr="00C04A3D">
        <w:t>information or communicating non</w:t>
      </w:r>
      <w:r w:rsidR="00822C97">
        <w:t>-</w:t>
      </w:r>
      <w:r w:rsidRPr="00C04A3D">
        <w:t>public</w:t>
      </w:r>
      <w:r w:rsidR="00DA6E42" w:rsidRPr="00C04A3D">
        <w:t xml:space="preserve"> material</w:t>
      </w:r>
      <w:r w:rsidRPr="00C04A3D">
        <w:t xml:space="preserve"> information to others </w:t>
      </w:r>
      <w:r w:rsidR="002B72A8" w:rsidRPr="00C04A3D">
        <w:t>violating</w:t>
      </w:r>
      <w:r w:rsidRPr="00C04A3D">
        <w:t xml:space="preserve"> the law. </w:t>
      </w:r>
    </w:p>
    <w:p w14:paraId="6A514F16" w14:textId="03380613" w:rsidR="000B188F" w:rsidRPr="00C04A3D" w:rsidRDefault="000B188F" w:rsidP="00D641F7">
      <w:pPr>
        <w:pStyle w:val="MainParagraph"/>
      </w:pPr>
      <w:r w:rsidRPr="00C04A3D">
        <w:t xml:space="preserve">Additionally, </w:t>
      </w:r>
      <w:r w:rsidR="007B355E" w:rsidRPr="00C04A3D">
        <w:t xml:space="preserve">our </w:t>
      </w:r>
      <w:r w:rsidRPr="00C04A3D">
        <w:t xml:space="preserve">Code sets forth restrictions </w:t>
      </w:r>
      <w:r w:rsidR="006A35F5" w:rsidRPr="00C04A3D">
        <w:t xml:space="preserve">and quarterly attestations </w:t>
      </w:r>
      <w:r w:rsidRPr="00C04A3D">
        <w:t xml:space="preserve">on </w:t>
      </w:r>
      <w:r w:rsidR="002B72A8" w:rsidRPr="00C04A3D">
        <w:t>receiving</w:t>
      </w:r>
      <w:r w:rsidRPr="00C04A3D">
        <w:t xml:space="preserve"> gifts, outside business activities, personal trading activity, maintenance of </w:t>
      </w:r>
      <w:r w:rsidR="0072279B">
        <w:t xml:space="preserve">personal </w:t>
      </w:r>
      <w:r w:rsidRPr="00C04A3D">
        <w:t>brokerage accounts</w:t>
      </w:r>
      <w:r w:rsidR="00082141" w:rsidRPr="00C04A3D">
        <w:t>,</w:t>
      </w:r>
      <w:r w:rsidRPr="00C04A3D">
        <w:t xml:space="preserve"> and other matters. </w:t>
      </w:r>
      <w:r w:rsidR="00C32038" w:rsidRPr="00C04A3D">
        <w:t>The</w:t>
      </w:r>
      <w:r w:rsidR="006A35F5" w:rsidRPr="00C04A3D">
        <w:t xml:space="preserve"> </w:t>
      </w:r>
      <w:r w:rsidRPr="00C04A3D">
        <w:t xml:space="preserve">Code is appropriately designed and implemented to prevent or eliminate potential conflicts of interest between </w:t>
      </w:r>
      <w:r w:rsidR="006B7106" w:rsidRPr="00C04A3D">
        <w:t xml:space="preserve">our </w:t>
      </w:r>
      <w:r w:rsidR="005B767F">
        <w:t>Firm</w:t>
      </w:r>
      <w:r w:rsidR="006B7106" w:rsidRPr="00C04A3D">
        <w:t xml:space="preserve">, our </w:t>
      </w:r>
      <w:r w:rsidRPr="00C04A3D">
        <w:t>employees</w:t>
      </w:r>
      <w:r w:rsidR="006B7106" w:rsidRPr="00C04A3D">
        <w:t xml:space="preserve"> and </w:t>
      </w:r>
      <w:r w:rsidR="0072279B">
        <w:t>IARs</w:t>
      </w:r>
      <w:r w:rsidR="006B7106" w:rsidRPr="00C04A3D">
        <w:t xml:space="preserve">, </w:t>
      </w:r>
      <w:r w:rsidR="00822C97">
        <w:t>C</w:t>
      </w:r>
      <w:r w:rsidR="006B7106" w:rsidRPr="00C04A3D">
        <w:t xml:space="preserve">lients, </w:t>
      </w:r>
      <w:r w:rsidRPr="00C04A3D">
        <w:t xml:space="preserve">and </w:t>
      </w:r>
      <w:r w:rsidR="006B7106" w:rsidRPr="00C04A3D">
        <w:t>i</w:t>
      </w:r>
      <w:r w:rsidRPr="00C04A3D">
        <w:t xml:space="preserve">nvestors. </w:t>
      </w:r>
      <w:r w:rsidR="00412CA1" w:rsidRPr="00C04A3D">
        <w:t>We</w:t>
      </w:r>
      <w:r w:rsidRPr="00C04A3D">
        <w:t xml:space="preserve"> </w:t>
      </w:r>
      <w:r w:rsidR="00082141" w:rsidRPr="00C04A3D">
        <w:t>always strive</w:t>
      </w:r>
      <w:r w:rsidR="00C32038" w:rsidRPr="00C04A3D">
        <w:t xml:space="preserve"> to make decisions in </w:t>
      </w:r>
      <w:r w:rsidR="00757E8A" w:rsidRPr="00C04A3D">
        <w:t xml:space="preserve">our </w:t>
      </w:r>
      <w:bookmarkStart w:id="248" w:name="_Int_9jwsAkgU"/>
      <w:r w:rsidR="00822C97">
        <w:t>C</w:t>
      </w:r>
      <w:r w:rsidR="00757E8A" w:rsidRPr="00C04A3D">
        <w:t>lient's</w:t>
      </w:r>
      <w:bookmarkEnd w:id="248"/>
      <w:r w:rsidR="00A8406B" w:rsidRPr="00C04A3D">
        <w:t xml:space="preserve"> best interest</w:t>
      </w:r>
      <w:r w:rsidRPr="00C04A3D">
        <w:t xml:space="preserve"> should a conflict of interest arise. </w:t>
      </w:r>
    </w:p>
    <w:p w14:paraId="4C53FEE5" w14:textId="174DBD14" w:rsidR="000B188F" w:rsidRPr="00C04A3D" w:rsidRDefault="000C0024" w:rsidP="00D641F7">
      <w:pPr>
        <w:pStyle w:val="MainParagraph"/>
      </w:pPr>
      <w:r>
        <w:t>C</w:t>
      </w:r>
      <w:r w:rsidR="000B188F" w:rsidRPr="00C04A3D">
        <w:t xml:space="preserve">lients should be aware that no set of rules, policies, or procedures can anticipate, </w:t>
      </w:r>
      <w:r w:rsidR="00F5225A" w:rsidRPr="00C04A3D">
        <w:t>avoid,</w:t>
      </w:r>
      <w:r w:rsidR="000B188F" w:rsidRPr="00C04A3D">
        <w:t xml:space="preserve"> or address all potential conflicts of interest. </w:t>
      </w:r>
    </w:p>
    <w:p w14:paraId="4D66735A" w14:textId="1BCB7A90" w:rsidR="000B188F" w:rsidRPr="00C04A3D" w:rsidRDefault="00F5225A" w:rsidP="00D641F7">
      <w:pPr>
        <w:pStyle w:val="MainParagraph"/>
      </w:pPr>
      <w:r w:rsidRPr="00C04A3D">
        <w:t>Our employees</w:t>
      </w:r>
      <w:r w:rsidR="009E0F9E">
        <w:t xml:space="preserve">, IARs, </w:t>
      </w:r>
      <w:r w:rsidRPr="00C04A3D">
        <w:t xml:space="preserve">and </w:t>
      </w:r>
      <w:r w:rsidR="009E0F9E">
        <w:t xml:space="preserve">our </w:t>
      </w:r>
      <w:r w:rsidRPr="00C04A3D">
        <w:t xml:space="preserve">associated persons </w:t>
      </w:r>
      <w:r w:rsidR="000B188F" w:rsidRPr="00C04A3D">
        <w:t>are not prohibited from owning or trading securities bought, sold</w:t>
      </w:r>
      <w:r w:rsidR="009C06B8" w:rsidRPr="00C04A3D">
        <w:t>,</w:t>
      </w:r>
      <w:r w:rsidR="000B188F" w:rsidRPr="00C04A3D">
        <w:t xml:space="preserve"> </w:t>
      </w:r>
      <w:r w:rsidR="008F62A8" w:rsidRPr="00C04A3D">
        <w:t>and</w:t>
      </w:r>
      <w:r w:rsidR="000B188F" w:rsidRPr="00C04A3D">
        <w:t xml:space="preserve"> recommended to </w:t>
      </w:r>
      <w:r w:rsidRPr="00C04A3D">
        <w:t xml:space="preserve">our </w:t>
      </w:r>
      <w:r w:rsidR="000B36FC">
        <w:t>C</w:t>
      </w:r>
      <w:r w:rsidR="000B188F" w:rsidRPr="00C04A3D">
        <w:t xml:space="preserve">lient, provided such personal trading activity complies with the parameters, </w:t>
      </w:r>
      <w:r w:rsidR="00517F98" w:rsidRPr="00C04A3D">
        <w:t>limitations,</w:t>
      </w:r>
      <w:r w:rsidR="000B188F" w:rsidRPr="00C04A3D">
        <w:t xml:space="preserve"> and requirements of the Code. Employees</w:t>
      </w:r>
      <w:r w:rsidR="000B36FC">
        <w:t>, IARs,</w:t>
      </w:r>
      <w:r w:rsidR="000B188F" w:rsidRPr="00C04A3D">
        <w:t xml:space="preserve"> </w:t>
      </w:r>
      <w:r w:rsidR="00517F98" w:rsidRPr="00C04A3D">
        <w:t xml:space="preserve">and associated persons </w:t>
      </w:r>
      <w:r w:rsidR="002B72A8" w:rsidRPr="00C04A3D">
        <w:t>must</w:t>
      </w:r>
      <w:r w:rsidR="000B188F" w:rsidRPr="00C04A3D">
        <w:t xml:space="preserve"> </w:t>
      </w:r>
      <w:r w:rsidR="00D434F0">
        <w:t xml:space="preserve">receive </w:t>
      </w:r>
      <w:r w:rsidR="000B188F" w:rsidRPr="00C04A3D">
        <w:t xml:space="preserve">approval from </w:t>
      </w:r>
      <w:r w:rsidR="005B767F">
        <w:t>our</w:t>
      </w:r>
      <w:r w:rsidR="00517F98" w:rsidRPr="00C04A3D">
        <w:t xml:space="preserve"> </w:t>
      </w:r>
      <w:r w:rsidR="005B767F">
        <w:t>Firm</w:t>
      </w:r>
      <w:r w:rsidR="00517F98" w:rsidRPr="00C04A3D">
        <w:t>’s</w:t>
      </w:r>
      <w:r w:rsidR="000B188F" w:rsidRPr="00C04A3D">
        <w:t xml:space="preserve"> </w:t>
      </w:r>
      <w:r w:rsidR="0059561E" w:rsidRPr="00C04A3D">
        <w:t>CCO</w:t>
      </w:r>
      <w:r w:rsidR="000B188F" w:rsidRPr="00C04A3D">
        <w:t xml:space="preserve"> </w:t>
      </w:r>
      <w:r w:rsidR="00C07140">
        <w:t>when</w:t>
      </w:r>
      <w:r w:rsidR="000B188F" w:rsidRPr="00C04A3D">
        <w:t xml:space="preserve"> engaging in </w:t>
      </w:r>
      <w:r w:rsidR="00517F98" w:rsidRPr="00C04A3D">
        <w:t xml:space="preserve">reportable </w:t>
      </w:r>
      <w:r w:rsidR="000B188F" w:rsidRPr="00C04A3D">
        <w:t>securities transaction</w:t>
      </w:r>
      <w:r w:rsidR="00517F98" w:rsidRPr="00C04A3D">
        <w:t>s</w:t>
      </w:r>
      <w:r w:rsidR="000B188F" w:rsidRPr="00C04A3D">
        <w:t xml:space="preserve">. </w:t>
      </w:r>
      <w:r w:rsidR="00310506" w:rsidRPr="00C04A3D">
        <w:t xml:space="preserve">Our </w:t>
      </w:r>
      <w:r w:rsidR="000B188F" w:rsidRPr="00C04A3D">
        <w:t xml:space="preserve">CCO is responsible for reviewing all </w:t>
      </w:r>
      <w:r w:rsidR="009C06B8" w:rsidRPr="00C04A3D">
        <w:t>employees'</w:t>
      </w:r>
      <w:r w:rsidR="000B36FC">
        <w:t>, IARs,</w:t>
      </w:r>
      <w:r w:rsidR="00517F98" w:rsidRPr="00C04A3D">
        <w:t xml:space="preserve"> and associated </w:t>
      </w:r>
      <w:r w:rsidR="009C06B8" w:rsidRPr="00C04A3D">
        <w:t>persons'</w:t>
      </w:r>
      <w:r w:rsidR="000B188F" w:rsidRPr="00C04A3D">
        <w:t xml:space="preserve"> </w:t>
      </w:r>
      <w:r w:rsidR="00D434F0">
        <w:t>trading</w:t>
      </w:r>
      <w:r w:rsidR="000B188F" w:rsidRPr="00C04A3D">
        <w:t xml:space="preserve"> when they occur and periodically reviewing trading activity. </w:t>
      </w:r>
      <w:r w:rsidR="00310506" w:rsidRPr="00C04A3D">
        <w:t>Our</w:t>
      </w:r>
      <w:r w:rsidR="000B188F" w:rsidRPr="00C04A3D">
        <w:t xml:space="preserve"> CCO has broad </w:t>
      </w:r>
      <w:r w:rsidR="008B7745" w:rsidRPr="00C04A3D">
        <w:t xml:space="preserve">discretion to reject employee </w:t>
      </w:r>
      <w:r w:rsidR="00D434F0">
        <w:t>trading</w:t>
      </w:r>
      <w:r w:rsidR="008B7745" w:rsidRPr="00C04A3D">
        <w:t xml:space="preserve"> for any reason. </w:t>
      </w:r>
      <w:r w:rsidR="008C0C42" w:rsidRPr="00C04A3D">
        <w:t xml:space="preserve">Our </w:t>
      </w:r>
      <w:r w:rsidR="005B767F">
        <w:t>Firm</w:t>
      </w:r>
      <w:r w:rsidR="009C06B8" w:rsidRPr="00C04A3D">
        <w:t>’s</w:t>
      </w:r>
      <w:r w:rsidR="008B7745" w:rsidRPr="00C04A3D">
        <w:t xml:space="preserve"> policies and procedures related to </w:t>
      </w:r>
      <w:r w:rsidR="009C06B8" w:rsidRPr="00C04A3D">
        <w:t xml:space="preserve">the </w:t>
      </w:r>
      <w:r w:rsidR="008B7745" w:rsidRPr="00C04A3D">
        <w:t xml:space="preserve">personal trading activity of employees aim to demonstrate </w:t>
      </w:r>
      <w:r w:rsidR="008C0C42" w:rsidRPr="00C04A3D">
        <w:t>our</w:t>
      </w:r>
      <w:r w:rsidR="008B7745" w:rsidRPr="00C04A3D">
        <w:t xml:space="preserve"> commitment to placing </w:t>
      </w:r>
      <w:r w:rsidR="0059561E" w:rsidRPr="00C04A3D">
        <w:t>C</w:t>
      </w:r>
      <w:r w:rsidR="00757E8A" w:rsidRPr="00C04A3D">
        <w:t>lients’</w:t>
      </w:r>
      <w:r w:rsidR="008B7745" w:rsidRPr="00C04A3D">
        <w:t xml:space="preserve"> interests ahead of </w:t>
      </w:r>
      <w:r w:rsidR="00347387" w:rsidRPr="00C04A3D">
        <w:t xml:space="preserve">our </w:t>
      </w:r>
      <w:r w:rsidR="008B7745" w:rsidRPr="00C04A3D">
        <w:t>trading interests.</w:t>
      </w:r>
    </w:p>
    <w:p w14:paraId="70B0DF10" w14:textId="1B16C0B2" w:rsidR="007D5D7D" w:rsidRPr="00C04A3D" w:rsidRDefault="007D5D7D" w:rsidP="00D641F7">
      <w:pPr>
        <w:pStyle w:val="MainParagraph"/>
      </w:pPr>
      <w:r w:rsidRPr="00C04A3D">
        <w:t xml:space="preserve">While our </w:t>
      </w:r>
      <w:r w:rsidR="005B767F">
        <w:t>Firm</w:t>
      </w:r>
      <w:r w:rsidRPr="00C04A3D">
        <w:t xml:space="preserve"> does not maintain a proprietary trading account and therefore does not have a direct material financial interest in any </w:t>
      </w:r>
      <w:r w:rsidR="00FC5EB0">
        <w:t>securities</w:t>
      </w:r>
      <w:r w:rsidR="003B6D9A">
        <w:t>,</w:t>
      </w:r>
      <w:r w:rsidR="00FC5EB0">
        <w:t xml:space="preserve"> it</w:t>
      </w:r>
      <w:r w:rsidRPr="00C04A3D">
        <w:t xml:space="preserve"> recommends to </w:t>
      </w:r>
      <w:r w:rsidR="00257546">
        <w:t>Client</w:t>
      </w:r>
      <w:r w:rsidRPr="00C04A3D">
        <w:t xml:space="preserve">s, in certain situations, our </w:t>
      </w:r>
      <w:r w:rsidR="005B767F">
        <w:t>Firm</w:t>
      </w:r>
      <w:r w:rsidRPr="00C04A3D">
        <w:t xml:space="preserve">’s employees and associated persons may purchase interests in the same securities at the same or different portfolio percentages or risk levels, in which one or more </w:t>
      </w:r>
      <w:r w:rsidR="00824799">
        <w:t>C</w:t>
      </w:r>
      <w:r w:rsidRPr="00C04A3D">
        <w:t xml:space="preserve">lients is investing or has invested. Conversely, </w:t>
      </w:r>
      <w:r w:rsidR="00EE3D94">
        <w:t>the Client</w:t>
      </w:r>
      <w:r w:rsidRPr="00C04A3D">
        <w:t xml:space="preserve"> may purchase interests in security </w:t>
      </w:r>
      <w:r w:rsidR="00A8406B" w:rsidRPr="00C04A3D">
        <w:t>where</w:t>
      </w:r>
      <w:r w:rsidRPr="00C04A3D">
        <w:t xml:space="preserve"> our employees</w:t>
      </w:r>
      <w:r w:rsidR="002019F6">
        <w:t>, IARs,</w:t>
      </w:r>
      <w:r w:rsidRPr="00C04A3D">
        <w:t xml:space="preserve"> and associated persons are investing or have invested.</w:t>
      </w:r>
    </w:p>
    <w:p w14:paraId="3D84F18E" w14:textId="695317AA" w:rsidR="00AD0700" w:rsidRPr="00C04A3D" w:rsidRDefault="00BA6A4C" w:rsidP="00AC0111">
      <w:pPr>
        <w:pStyle w:val="MainParagraph"/>
      </w:pPr>
      <w:r w:rsidRPr="00C04A3D">
        <w:t xml:space="preserve">Any exceptions to the Code require the prior approval of the CCO. We will provide a copy of the Code to any </w:t>
      </w:r>
      <w:r w:rsidR="00A937FE">
        <w:t>C</w:t>
      </w:r>
      <w:r w:rsidRPr="00C04A3D">
        <w:t xml:space="preserve">lient or prospective </w:t>
      </w:r>
      <w:r w:rsidR="00CF7EEA">
        <w:t>Client</w:t>
      </w:r>
      <w:r w:rsidRPr="00C04A3D">
        <w:t xml:space="preserve"> upon such written or verbal request. Such requests should be directed to our </w:t>
      </w:r>
      <w:r w:rsidR="005B767F">
        <w:t>Firm</w:t>
      </w:r>
      <w:r w:rsidRPr="00C04A3D">
        <w:t xml:space="preserve">’s </w:t>
      </w:r>
      <w:r w:rsidR="00310506" w:rsidRPr="00C04A3D">
        <w:t>CCO</w:t>
      </w:r>
      <w:r w:rsidR="000F5005">
        <w:t xml:space="preserve"> at the contact information listed in Item 1 - C</w:t>
      </w:r>
      <w:r w:rsidR="00A937FE">
        <w:t xml:space="preserve">over </w:t>
      </w:r>
      <w:r w:rsidR="000F5005">
        <w:t>P</w:t>
      </w:r>
      <w:r w:rsidR="00A937FE">
        <w:t>age</w:t>
      </w:r>
      <w:r w:rsidR="000F5005">
        <w:t xml:space="preserve"> of this Brochure</w:t>
      </w:r>
      <w:r w:rsidRPr="00C04A3D">
        <w:t>.</w:t>
      </w:r>
    </w:p>
    <w:p w14:paraId="4C7F4C9B" w14:textId="314BE07A" w:rsidR="00AD0700" w:rsidRPr="00C04A3D" w:rsidRDefault="00AD0700" w:rsidP="00692092">
      <w:pPr>
        <w:pStyle w:val="Heading1"/>
      </w:pPr>
      <w:bookmarkStart w:id="249" w:name="_Toc133609960"/>
      <w:bookmarkStart w:id="250" w:name="_Toc133611466"/>
      <w:bookmarkStart w:id="251" w:name="_Toc133611630"/>
      <w:bookmarkStart w:id="252" w:name="_Toc133664682"/>
      <w:bookmarkStart w:id="253" w:name="_Toc142050469"/>
      <w:r w:rsidRPr="00C04A3D">
        <w:t>ITEM 12</w:t>
      </w:r>
      <w:r w:rsidR="002F749F">
        <w:t xml:space="preserve"> - </w:t>
      </w:r>
      <w:r w:rsidRPr="00C04A3D">
        <w:t>BROKERAGE PRACTICES</w:t>
      </w:r>
      <w:bookmarkEnd w:id="249"/>
      <w:bookmarkEnd w:id="250"/>
      <w:bookmarkEnd w:id="251"/>
      <w:bookmarkEnd w:id="252"/>
      <w:bookmarkEnd w:id="253"/>
    </w:p>
    <w:p w14:paraId="007C4374" w14:textId="761FA833" w:rsidR="0049461B" w:rsidRPr="00C04A3D" w:rsidRDefault="00756618" w:rsidP="00B736DF">
      <w:pPr>
        <w:pStyle w:val="Heading2"/>
      </w:pPr>
      <w:bookmarkStart w:id="254" w:name="_Toc9002759"/>
      <w:bookmarkStart w:id="255" w:name="_Toc133611467"/>
      <w:bookmarkStart w:id="256" w:name="_Toc133611631"/>
      <w:bookmarkStart w:id="257" w:name="_Toc133664683"/>
      <w:bookmarkStart w:id="258" w:name="_Toc142050470"/>
      <w:r w:rsidRPr="00C04A3D">
        <w:t>INVESTMENT MANAGEMENT SERVICES</w:t>
      </w:r>
      <w:bookmarkEnd w:id="254"/>
      <w:bookmarkEnd w:id="255"/>
      <w:bookmarkEnd w:id="256"/>
      <w:bookmarkEnd w:id="257"/>
      <w:bookmarkEnd w:id="258"/>
      <w:r w:rsidRPr="00C04A3D">
        <w:t xml:space="preserve"> </w:t>
      </w:r>
    </w:p>
    <w:p w14:paraId="1F3D0E87" w14:textId="51568B1E" w:rsidR="00C65F72" w:rsidRPr="00C65F72" w:rsidRDefault="009B09F2" w:rsidP="003D0568">
      <w:pPr>
        <w:pStyle w:val="MainParagraph"/>
      </w:pPr>
      <w:r>
        <w:rPr>
          <w:bCs/>
        </w:rPr>
        <w:t>We w</w:t>
      </w:r>
      <w:r w:rsidRPr="00C65F72">
        <w:t xml:space="preserve">ill </w:t>
      </w:r>
      <w:r w:rsidR="00C65F72" w:rsidRPr="00C65F72">
        <w:t xml:space="preserve">generally </w:t>
      </w:r>
      <w:r>
        <w:t>r</w:t>
      </w:r>
      <w:r w:rsidR="00C65F72" w:rsidRPr="00C65F72">
        <w:t>equir</w:t>
      </w:r>
      <w:r>
        <w:t xml:space="preserve">e </w:t>
      </w:r>
      <w:r w:rsidR="00C65F72" w:rsidRPr="00C65F72">
        <w:t xml:space="preserve">that </w:t>
      </w:r>
      <w:r w:rsidR="00CF7EEA">
        <w:t>Client</w:t>
      </w:r>
      <w:r w:rsidR="00C65F72" w:rsidRPr="00C65F72">
        <w:t xml:space="preserve">s establish a brokerage account with LPL Financial to maintain custody of </w:t>
      </w:r>
      <w:r w:rsidR="00E51437">
        <w:t>the C</w:t>
      </w:r>
      <w:r w:rsidR="00C65F72" w:rsidRPr="00C65F72">
        <w:t xml:space="preserve">lients’ assets and to effect trades for their accounts. LPL Financial provides brokerage and custodial services to independent investment advisory firms, including </w:t>
      </w:r>
      <w:r w:rsidR="003D0568">
        <w:t>our Firm</w:t>
      </w:r>
      <w:r w:rsidR="00C65F72" w:rsidRPr="00C65F72">
        <w:t xml:space="preserve">. For accounts custodied at LPL Financial, LPL Financial generally is compensated by </w:t>
      </w:r>
      <w:r w:rsidR="00CF7EEA">
        <w:t>Client</w:t>
      </w:r>
      <w:r w:rsidR="00C65F72" w:rsidRPr="00C65F72">
        <w:t xml:space="preserve">s through commissions, </w:t>
      </w:r>
      <w:r w:rsidR="003D0568">
        <w:t>trials</w:t>
      </w:r>
      <w:r w:rsidR="00C65F72" w:rsidRPr="00C65F72">
        <w:t xml:space="preserve">, or other transaction-based fees for trades that are executed through LPL Financial or that settle into LPL Financial accounts. For IRA accounts, LPL Financial generally charges account maintenance fees. In addition, LPL Financial also charges </w:t>
      </w:r>
      <w:r w:rsidR="00CF7EEA">
        <w:t>Client</w:t>
      </w:r>
      <w:r w:rsidR="00C65F72" w:rsidRPr="00C65F72">
        <w:t xml:space="preserve">s miscellaneous fees and charges, such as account transfer fees. </w:t>
      </w:r>
    </w:p>
    <w:p w14:paraId="6A6E3D69" w14:textId="2686FC62" w:rsidR="00C65F72" w:rsidRPr="00C65F72" w:rsidRDefault="00C65F72" w:rsidP="003D0568">
      <w:pPr>
        <w:pStyle w:val="MainParagraph"/>
      </w:pPr>
      <w:r w:rsidRPr="00C65F72">
        <w:t xml:space="preserve">While LPL Financial does not participate in or influence the formulation of the investment advice </w:t>
      </w:r>
      <w:r w:rsidR="00CF38A5">
        <w:t>our Firm</w:t>
      </w:r>
      <w:r w:rsidRPr="00C65F72">
        <w:t xml:space="preserve"> provides, certain supervised persons of </w:t>
      </w:r>
      <w:r w:rsidR="00CF38A5">
        <w:t>our Firm</w:t>
      </w:r>
      <w:r w:rsidRPr="00C65F72">
        <w:t xml:space="preserve"> are Dually Registered Persons. Dually Registered Persons are restricted by certain FINRA rules and policies from maintaining </w:t>
      </w:r>
      <w:r w:rsidR="00CF7EEA">
        <w:t>Client</w:t>
      </w:r>
      <w:r w:rsidRPr="00C65F72">
        <w:t xml:space="preserve"> accounts at another custodian or executing </w:t>
      </w:r>
      <w:r w:rsidR="00CF7EEA">
        <w:t>Client</w:t>
      </w:r>
      <w:r w:rsidRPr="00C65F72">
        <w:t xml:space="preserve"> transactions in such </w:t>
      </w:r>
      <w:r w:rsidR="00CF7EEA">
        <w:t>Client</w:t>
      </w:r>
      <w:r w:rsidRPr="00C65F72">
        <w:t xml:space="preserve"> accounts through any broker-dealer or custodian that is not approved by LPL Financial. As a result, the use of other trading platforms must be approved not only by </w:t>
      </w:r>
      <w:r w:rsidR="002B03F8">
        <w:t>our Firm</w:t>
      </w:r>
      <w:r w:rsidRPr="00C65F72">
        <w:t xml:space="preserve"> but also by LPL Financial.</w:t>
      </w:r>
    </w:p>
    <w:p w14:paraId="2D0F6FC4" w14:textId="23D1F902" w:rsidR="00C65F72" w:rsidRPr="00C65F72" w:rsidRDefault="00C65F72" w:rsidP="003D0568">
      <w:pPr>
        <w:pStyle w:val="MainParagraph"/>
      </w:pPr>
      <w:r w:rsidRPr="00C65F72">
        <w:t xml:space="preserve">Clients should also be aware that for accounts where LPL Financial serves as the custodian, </w:t>
      </w:r>
      <w:r w:rsidR="006946CF">
        <w:t xml:space="preserve">our Firm </w:t>
      </w:r>
      <w:r w:rsidRPr="00C65F72">
        <w:t xml:space="preserve">is limited to offering services and investment vehicles that are approved by LPL </w:t>
      </w:r>
      <w:r w:rsidR="003D0568" w:rsidRPr="00C65F72">
        <w:t>Financial and</w:t>
      </w:r>
      <w:r w:rsidRPr="00C65F72">
        <w:t xml:space="preserve"> may be prohibited from offering services and investment vehicles that may be available through other broker-dealers and custodians, some of which may be more suitable for </w:t>
      </w:r>
      <w:r w:rsidR="00EE3D94">
        <w:t>the Client</w:t>
      </w:r>
      <w:r w:rsidRPr="00C65F72">
        <w:t>’s portfolio than the services and investment vehicles offered through LPL Financial.</w:t>
      </w:r>
    </w:p>
    <w:p w14:paraId="54511AA7" w14:textId="24341CD0" w:rsidR="00C65F72" w:rsidRPr="00C65F72" w:rsidRDefault="00C65F72" w:rsidP="003D0568">
      <w:pPr>
        <w:pStyle w:val="MainParagraph"/>
      </w:pPr>
      <w:r w:rsidRPr="00C65F72">
        <w:t>Clients should understand that not all investment advisers require</w:t>
      </w:r>
      <w:r w:rsidR="006946CF">
        <w:t xml:space="preserve"> the</w:t>
      </w:r>
      <w:r w:rsidRPr="00C65F72">
        <w:t xml:space="preserve"> </w:t>
      </w:r>
      <w:r w:rsidR="00CF38A5">
        <w:t>C</w:t>
      </w:r>
      <w:r w:rsidR="00CF38A5" w:rsidRPr="00C65F72">
        <w:t>lient’s</w:t>
      </w:r>
      <w:r w:rsidRPr="00C65F72">
        <w:t xml:space="preserve"> custody </w:t>
      </w:r>
      <w:r w:rsidR="006946CF">
        <w:t xml:space="preserve">of </w:t>
      </w:r>
      <w:r w:rsidRPr="00C65F72">
        <w:t>their accounts and trade through specific broker-dealers.</w:t>
      </w:r>
    </w:p>
    <w:p w14:paraId="0FCBA4DE" w14:textId="4E949BE7" w:rsidR="00C65F72" w:rsidRPr="00C65F72" w:rsidRDefault="00C65F72" w:rsidP="003D0568">
      <w:pPr>
        <w:pStyle w:val="MainParagraph"/>
      </w:pPr>
      <w:r w:rsidRPr="00C65F72">
        <w:t xml:space="preserve">Clients should also understand that LPL Financial is responsible under FINRA rules for supervising certain business activities of </w:t>
      </w:r>
      <w:r w:rsidR="002B03F8">
        <w:t>our Firm</w:t>
      </w:r>
      <w:r w:rsidRPr="00C65F72">
        <w:t xml:space="preserve"> and its Dually Registered Persons that are conducted through broker-dealers and custodians other than LPL Financial. LPL Financial charges a fee for its oversight of activities conducted through these other broker-dealers and custodians. This arrangement presents a conflict of interest because </w:t>
      </w:r>
      <w:r w:rsidR="00334C54">
        <w:t>our Firm</w:t>
      </w:r>
      <w:r w:rsidRPr="00C65F72">
        <w:t xml:space="preserve"> has a financial incentive to recommend that </w:t>
      </w:r>
      <w:r w:rsidR="00601CF4">
        <w:t>the Client</w:t>
      </w:r>
      <w:r w:rsidRPr="00C65F72">
        <w:t xml:space="preserve"> maintain </w:t>
      </w:r>
      <w:r w:rsidR="00601CF4">
        <w:t>their</w:t>
      </w:r>
      <w:r w:rsidRPr="00C65F72">
        <w:t xml:space="preserve"> account with LPL Financial rather than with another broker-dealer or custodian to avoid incurring the oversight fee.</w:t>
      </w:r>
    </w:p>
    <w:p w14:paraId="6BF0923D" w14:textId="466AFA10" w:rsidR="00C65F72" w:rsidRPr="00C65F72" w:rsidRDefault="00C65F72" w:rsidP="00C65F72">
      <w:pPr>
        <w:pStyle w:val="Heading3"/>
      </w:pPr>
      <w:bookmarkStart w:id="259" w:name="_Toc142050471"/>
      <w:r w:rsidRPr="00C65F72">
        <w:t xml:space="preserve">Benefits Received </w:t>
      </w:r>
      <w:r>
        <w:t>by Abound Financial</w:t>
      </w:r>
      <w:r w:rsidRPr="00C65F72">
        <w:t xml:space="preserve"> Personnel</w:t>
      </w:r>
      <w:bookmarkEnd w:id="259"/>
    </w:p>
    <w:p w14:paraId="028F958A" w14:textId="2B4B3DCB" w:rsidR="00C65F72" w:rsidRPr="00C65F72" w:rsidRDefault="00C65F72" w:rsidP="00C65F72">
      <w:pPr>
        <w:pStyle w:val="MainParagraph"/>
      </w:pPr>
      <w:r w:rsidRPr="00C65F72">
        <w:t xml:space="preserve">LPL Financial makes available to </w:t>
      </w:r>
      <w:r w:rsidR="0004614B">
        <w:t>our Firm</w:t>
      </w:r>
      <w:r w:rsidRPr="00C65F72">
        <w:t xml:space="preserve"> various products and services designed to assist </w:t>
      </w:r>
      <w:r>
        <w:t>our Firm</w:t>
      </w:r>
      <w:r w:rsidRPr="00C65F72">
        <w:t xml:space="preserve"> in managing and administering </w:t>
      </w:r>
      <w:r w:rsidR="00CF7EEA">
        <w:t>Client</w:t>
      </w:r>
      <w:r w:rsidRPr="00C65F72">
        <w:t xml:space="preserve"> accounts. Many of these products and services may be used to service all or a substantial number of</w:t>
      </w:r>
      <w:r w:rsidR="0004614B">
        <w:t xml:space="preserve"> our Firm</w:t>
      </w:r>
      <w:r w:rsidRPr="00C65F72">
        <w:t xml:space="preserve">’s accounts, including accounts not held with LPL Financial. These include software and other technology that provide access to </w:t>
      </w:r>
      <w:r w:rsidR="00CF7EEA">
        <w:t>Client</w:t>
      </w:r>
      <w:r w:rsidRPr="00C65F72">
        <w:t xml:space="preserve"> account data (such as trade confirmation and account statements); facilitate trade execution (and aggregation and allocation of trade orders for multiple </w:t>
      </w:r>
      <w:r w:rsidR="00CF7EEA">
        <w:t>Client</w:t>
      </w:r>
      <w:r w:rsidRPr="00C65F72">
        <w:t xml:space="preserve"> accounts); provide research, pricing information</w:t>
      </w:r>
      <w:r w:rsidR="0004614B">
        <w:t>,</w:t>
      </w:r>
      <w:r w:rsidRPr="00C65F72">
        <w:t xml:space="preserve"> and other market data; facilitate payment of </w:t>
      </w:r>
      <w:r w:rsidR="0004614B">
        <w:t>our Firm</w:t>
      </w:r>
      <w:r w:rsidRPr="00C65F72">
        <w:t xml:space="preserve">’s fees from its </w:t>
      </w:r>
      <w:r w:rsidR="001608C7">
        <w:t>Clients’</w:t>
      </w:r>
      <w:r w:rsidRPr="00C65F72">
        <w:t xml:space="preserve"> accounts; and assist with back-office functions; recordkeeping and </w:t>
      </w:r>
      <w:r w:rsidR="00CF7EEA">
        <w:t>Client</w:t>
      </w:r>
      <w:r w:rsidRPr="00C65F72">
        <w:t xml:space="preserve"> reporting.</w:t>
      </w:r>
    </w:p>
    <w:p w14:paraId="19EE8645" w14:textId="00498741" w:rsidR="00C65F72" w:rsidRPr="00C65F72" w:rsidRDefault="00C65F72" w:rsidP="00C65F72">
      <w:pPr>
        <w:pStyle w:val="MainParagraph"/>
      </w:pPr>
      <w:r w:rsidRPr="00C65F72">
        <w:t xml:space="preserve">LPL Financial also makes available </w:t>
      </w:r>
      <w:r w:rsidR="0004614B">
        <w:t xml:space="preserve">our Firm’s </w:t>
      </w:r>
      <w:r w:rsidRPr="00C65F72">
        <w:t xml:space="preserve">other services intended to help </w:t>
      </w:r>
      <w:r w:rsidR="0004614B">
        <w:t xml:space="preserve">our Firm </w:t>
      </w:r>
      <w:r w:rsidRPr="00C65F72">
        <w:t xml:space="preserve">manage and further develop its business. Some of these services assist </w:t>
      </w:r>
      <w:r w:rsidR="0004614B">
        <w:t>our Firm</w:t>
      </w:r>
      <w:r w:rsidRPr="00C65F72">
        <w:t xml:space="preserve"> </w:t>
      </w:r>
      <w:r w:rsidR="00C24D81">
        <w:t>in</w:t>
      </w:r>
      <w:r w:rsidRPr="00C65F72">
        <w:t xml:space="preserve"> better </w:t>
      </w:r>
      <w:r w:rsidR="00C24D81">
        <w:t>monitoring</w:t>
      </w:r>
      <w:r w:rsidRPr="00C65F72">
        <w:t xml:space="preserve"> and service program accounts maintained at LPL Financial</w:t>
      </w:r>
      <w:r w:rsidR="00C24D81">
        <w:t>. However</w:t>
      </w:r>
      <w:r w:rsidRPr="00C65F72">
        <w:t xml:space="preserve">, many of these services benefit only </w:t>
      </w:r>
      <w:r w:rsidR="0004614B">
        <w:t>our Firm</w:t>
      </w:r>
      <w:r w:rsidRPr="00C65F72">
        <w:t xml:space="preserve">, for example, services that assist </w:t>
      </w:r>
      <w:r w:rsidR="0004614B">
        <w:t>our Firm</w:t>
      </w:r>
      <w:r w:rsidRPr="00C65F72">
        <w:t xml:space="preserve"> in growing its business. These support services and/or products may be provided without cost, at a discount, and/or at a negotiated rate, and include practice management-related publications; consulting services; attendance at conferences and seminars, meetings, and other educational and/or social events; marketing support; and other products and services used by </w:t>
      </w:r>
      <w:r>
        <w:t>our Firm</w:t>
      </w:r>
      <w:r w:rsidRPr="00C65F72">
        <w:t xml:space="preserve"> in furtherance of the operation and development of its investment advisory business.</w:t>
      </w:r>
    </w:p>
    <w:p w14:paraId="504ADA79" w14:textId="1338C05F" w:rsidR="00C65F72" w:rsidRPr="00C65F72" w:rsidRDefault="00C65F72" w:rsidP="00C65F72">
      <w:pPr>
        <w:pStyle w:val="MainParagraph"/>
      </w:pPr>
      <w:r w:rsidRPr="00C65F72">
        <w:t xml:space="preserve">Where such services are provided by a </w:t>
      </w:r>
      <w:r>
        <w:t>third-party</w:t>
      </w:r>
      <w:r w:rsidRPr="00C65F72">
        <w:t xml:space="preserve"> vendor, LPL Financial will either make a payment to </w:t>
      </w:r>
      <w:r>
        <w:t>our Firm</w:t>
      </w:r>
      <w:r w:rsidRPr="00C65F72">
        <w:t xml:space="preserve"> to cover the cost of such services, reimburse </w:t>
      </w:r>
      <w:r>
        <w:t xml:space="preserve">our Firm </w:t>
      </w:r>
      <w:r w:rsidRPr="00C65F72">
        <w:t xml:space="preserve">for the cost associated with the services, or pay the </w:t>
      </w:r>
      <w:r>
        <w:t>third-party</w:t>
      </w:r>
      <w:r w:rsidRPr="00C65F72">
        <w:t xml:space="preserve"> vendor directly on behalf of </w:t>
      </w:r>
      <w:r>
        <w:t>our Firm</w:t>
      </w:r>
      <w:r w:rsidRPr="00C65F72">
        <w:t>.</w:t>
      </w:r>
    </w:p>
    <w:p w14:paraId="5F595110" w14:textId="1FD66F34" w:rsidR="00C65F72" w:rsidRDefault="00C65F72" w:rsidP="00C65F72">
      <w:pPr>
        <w:pStyle w:val="MainParagraph"/>
      </w:pPr>
      <w:r w:rsidRPr="00C65F72">
        <w:t xml:space="preserve">The products and services described above are provided to </w:t>
      </w:r>
      <w:r>
        <w:t>our Firm</w:t>
      </w:r>
      <w:r w:rsidRPr="00C65F72">
        <w:t xml:space="preserve"> as part of its overall relationship with LPL Financial. While</w:t>
      </w:r>
      <w:r w:rsidR="00C24D81">
        <w:t>,</w:t>
      </w:r>
      <w:r w:rsidRPr="00C65F72">
        <w:t xml:space="preserve"> as a fiduciary</w:t>
      </w:r>
      <w:r w:rsidR="00C24D81">
        <w:t>,</w:t>
      </w:r>
      <w:r w:rsidRPr="00C65F72">
        <w:t xml:space="preserve"> </w:t>
      </w:r>
      <w:r w:rsidR="0004614B">
        <w:t>our Firm</w:t>
      </w:r>
      <w:r w:rsidRPr="00C65F72">
        <w:t xml:space="preserve"> endeavors to act in its </w:t>
      </w:r>
      <w:r>
        <w:t>C</w:t>
      </w:r>
      <w:r w:rsidRPr="00C65F72">
        <w:t xml:space="preserve">lients’ best interests, the receipt of these benefits creates a conflict of interest because </w:t>
      </w:r>
      <w:r w:rsidR="0004614B">
        <w:t>our Firm's</w:t>
      </w:r>
      <w:r w:rsidRPr="00C65F72">
        <w:t xml:space="preserve"> requirement that </w:t>
      </w:r>
      <w:r>
        <w:t>Clients'</w:t>
      </w:r>
      <w:r w:rsidRPr="00C65F72">
        <w:t xml:space="preserve"> custody </w:t>
      </w:r>
      <w:r>
        <w:t xml:space="preserve">of </w:t>
      </w:r>
      <w:r w:rsidRPr="00C65F72">
        <w:t xml:space="preserve">their assets at LPL Financial is based in part on the benefit to </w:t>
      </w:r>
      <w:r w:rsidR="0004614B">
        <w:t>our Firm</w:t>
      </w:r>
      <w:r w:rsidRPr="00C65F72">
        <w:t xml:space="preserve"> of the availability of the foregoing products and services and not solely on the nature, cost or quality of custody or brokerage services provided by LPL Financial.  </w:t>
      </w:r>
      <w:r w:rsidR="0004614B">
        <w:t>Our Firm’s</w:t>
      </w:r>
      <w:r w:rsidRPr="00C65F72">
        <w:t xml:space="preserve"> receipt of some of these benefits may be based on the amount of advisory assets custodied on the LPL Financial platform.</w:t>
      </w:r>
    </w:p>
    <w:p w14:paraId="0214C06D" w14:textId="77777777" w:rsidR="00150EBB" w:rsidRPr="007A0E4F" w:rsidRDefault="00150EBB" w:rsidP="00150EBB">
      <w:pPr>
        <w:pStyle w:val="Heading3"/>
        <w:rPr>
          <w:rFonts w:eastAsia="Calibri"/>
        </w:rPr>
      </w:pPr>
      <w:bookmarkStart w:id="260" w:name="_Toc139699063"/>
      <w:bookmarkStart w:id="261" w:name="_Toc142050472"/>
      <w:r w:rsidRPr="00150EBB">
        <w:rPr>
          <w:rFonts w:eastAsia="Calibri"/>
        </w:rPr>
        <w:t>Transition Assistance Benefits</w:t>
      </w:r>
      <w:bookmarkEnd w:id="260"/>
      <w:bookmarkEnd w:id="261"/>
    </w:p>
    <w:p w14:paraId="7126D463" w14:textId="77777777" w:rsidR="00150EBB" w:rsidRPr="001712C4" w:rsidRDefault="00150EBB" w:rsidP="00150EBB">
      <w:pPr>
        <w:pStyle w:val="MainParagraph"/>
        <w:rPr>
          <w:rFonts w:eastAsia="Calibri"/>
        </w:rPr>
      </w:pPr>
      <w:r w:rsidRPr="001712C4">
        <w:rPr>
          <w:rFonts w:eastAsia="Calibri"/>
        </w:rPr>
        <w:t xml:space="preserve">LPL Financial provides various benefits and payments to Dually Registered Persons </w:t>
      </w:r>
      <w:r>
        <w:rPr>
          <w:rFonts w:eastAsia="Calibri"/>
        </w:rPr>
        <w:t>on</w:t>
      </w:r>
      <w:r w:rsidRPr="001712C4">
        <w:rPr>
          <w:rFonts w:eastAsia="Calibri"/>
        </w:rPr>
        <w:t xml:space="preserve"> the LPL platform to assist </w:t>
      </w:r>
      <w:r>
        <w:rPr>
          <w:rFonts w:eastAsia="Calibri"/>
        </w:rPr>
        <w:t>our IAR</w:t>
      </w:r>
      <w:r w:rsidRPr="001712C4">
        <w:rPr>
          <w:rFonts w:eastAsia="Calibri"/>
        </w:rPr>
        <w:t xml:space="preserve"> with the costs (including foregone revenues during account transition) associated with transitioning </w:t>
      </w:r>
      <w:r>
        <w:rPr>
          <w:rFonts w:eastAsia="Calibri"/>
        </w:rPr>
        <w:t>their</w:t>
      </w:r>
      <w:r w:rsidRPr="001712C4">
        <w:rPr>
          <w:rFonts w:eastAsia="Calibri"/>
        </w:rPr>
        <w:t xml:space="preserve"> business (collectively referred to as “Transition Assistance”). The proceeds of such Transition Assistance payments are intended to be used for a variety of purposes, including but not necessarily limited to providing working capital to assist in funding the Dually Registered Person’s business, satisfying any outstanding debt owed to the Dually Registered Person’s prior firm, offsetting account transfer fees (ACATs) payable to LPL as a result of the Dually Registered Person’s </w:t>
      </w:r>
      <w:r>
        <w:rPr>
          <w:rFonts w:eastAsia="Calibri"/>
        </w:rPr>
        <w:t>Client</w:t>
      </w:r>
      <w:r w:rsidRPr="001712C4">
        <w:rPr>
          <w:rFonts w:eastAsia="Calibri"/>
        </w:rPr>
        <w:t>s transitioning to LPL custodial platform, technology set-up fees, marketing and mailing costs, stationary and licensure transfer fees, moving expenses, office space expenses, staffing support</w:t>
      </w:r>
      <w:r>
        <w:rPr>
          <w:rFonts w:eastAsia="Calibri"/>
        </w:rPr>
        <w:t>,</w:t>
      </w:r>
      <w:r w:rsidRPr="001712C4">
        <w:rPr>
          <w:rFonts w:eastAsia="Calibri"/>
        </w:rPr>
        <w:t xml:space="preserve"> and termination fees associated with moving accounts.  </w:t>
      </w:r>
    </w:p>
    <w:p w14:paraId="79AEBC0C" w14:textId="77777777" w:rsidR="00150EBB" w:rsidRPr="00837755" w:rsidRDefault="00150EBB" w:rsidP="00150EBB">
      <w:pPr>
        <w:pStyle w:val="MainParagraph"/>
        <w:rPr>
          <w:rFonts w:eastAsia="Calibri"/>
        </w:rPr>
      </w:pPr>
      <w:r w:rsidRPr="001712C4">
        <w:rPr>
          <w:rFonts w:eastAsia="Calibri"/>
        </w:rPr>
        <w:t xml:space="preserve">The amount of the Transition Assistance payments </w:t>
      </w:r>
      <w:r>
        <w:rPr>
          <w:rFonts w:eastAsia="Calibri"/>
        </w:rPr>
        <w:t>is</w:t>
      </w:r>
      <w:r w:rsidRPr="001712C4">
        <w:rPr>
          <w:rFonts w:eastAsia="Calibri"/>
        </w:rPr>
        <w:t xml:space="preserve"> often significant in relation to the overall revenue earned or compensation received by the Dually Registered Person at prior firm</w:t>
      </w:r>
      <w:r>
        <w:rPr>
          <w:rFonts w:eastAsia="Calibri"/>
        </w:rPr>
        <w:t>s</w:t>
      </w:r>
      <w:r w:rsidRPr="001712C4">
        <w:rPr>
          <w:rFonts w:eastAsia="Calibri"/>
        </w:rPr>
        <w:t xml:space="preserve">.  Such payments are generally based on the size of the Dually Registered Person’s business established at </w:t>
      </w:r>
      <w:r>
        <w:rPr>
          <w:rFonts w:eastAsia="Calibri"/>
        </w:rPr>
        <w:t>their</w:t>
      </w:r>
      <w:r w:rsidRPr="001712C4">
        <w:rPr>
          <w:rFonts w:eastAsia="Calibri"/>
        </w:rPr>
        <w:t xml:space="preserve"> </w:t>
      </w:r>
      <w:r>
        <w:rPr>
          <w:rFonts w:eastAsia="Calibri"/>
        </w:rPr>
        <w:t>previous</w:t>
      </w:r>
      <w:r w:rsidRPr="001712C4">
        <w:rPr>
          <w:rFonts w:eastAsia="Calibri"/>
        </w:rPr>
        <w:t xml:space="preserve"> firm </w:t>
      </w:r>
      <w:r>
        <w:rPr>
          <w:rFonts w:eastAsia="Calibri"/>
        </w:rPr>
        <w:t>or</w:t>
      </w:r>
      <w:r w:rsidRPr="001712C4">
        <w:rPr>
          <w:rFonts w:eastAsia="Calibri"/>
        </w:rPr>
        <w:t xml:space="preserve"> assets under custody </w:t>
      </w:r>
      <w:r>
        <w:rPr>
          <w:rFonts w:eastAsia="Calibri"/>
        </w:rPr>
        <w:t xml:space="preserve">at </w:t>
      </w:r>
      <w:r w:rsidRPr="001712C4">
        <w:rPr>
          <w:rFonts w:eastAsia="Calibri"/>
        </w:rPr>
        <w:t>LP</w:t>
      </w:r>
      <w:r>
        <w:rPr>
          <w:rFonts w:eastAsia="Calibri"/>
        </w:rPr>
        <w:t>L</w:t>
      </w:r>
      <w:r w:rsidRPr="001712C4">
        <w:rPr>
          <w:rFonts w:eastAsia="Calibri"/>
        </w:rPr>
        <w:t xml:space="preserve">.  Please refer to the relevant Part 2B brochure supplement for more information about the specific Transition Payments your representative receives.  </w:t>
      </w:r>
    </w:p>
    <w:p w14:paraId="3F710049" w14:textId="77777777" w:rsidR="00150EBB" w:rsidRPr="001712C4" w:rsidRDefault="00150EBB" w:rsidP="00150EBB">
      <w:pPr>
        <w:pStyle w:val="MainParagraph"/>
        <w:rPr>
          <w:rFonts w:eastAsia="Calibri"/>
        </w:rPr>
      </w:pPr>
      <w:r w:rsidRPr="001712C4">
        <w:rPr>
          <w:rFonts w:eastAsia="Calibri"/>
        </w:rPr>
        <w:t xml:space="preserve">Transition Assistance payments and other benefits are provided to </w:t>
      </w:r>
      <w:r>
        <w:rPr>
          <w:rFonts w:eastAsia="Calibri"/>
        </w:rPr>
        <w:t>IARs</w:t>
      </w:r>
      <w:r w:rsidRPr="001712C4">
        <w:rPr>
          <w:rFonts w:eastAsia="Calibri"/>
        </w:rPr>
        <w:t xml:space="preserve"> of </w:t>
      </w:r>
      <w:r>
        <w:rPr>
          <w:rFonts w:eastAsia="Calibri"/>
        </w:rPr>
        <w:t xml:space="preserve">our Firm </w:t>
      </w:r>
      <w:r w:rsidRPr="001712C4">
        <w:rPr>
          <w:rFonts w:eastAsia="Calibri"/>
        </w:rPr>
        <w:t xml:space="preserve">in their capacity as </w:t>
      </w:r>
      <w:r>
        <w:rPr>
          <w:rFonts w:eastAsia="Calibri"/>
        </w:rPr>
        <w:t>R</w:t>
      </w:r>
      <w:r w:rsidRPr="001712C4">
        <w:rPr>
          <w:rFonts w:eastAsia="Calibri"/>
        </w:rPr>
        <w:t xml:space="preserve">egistered </w:t>
      </w:r>
      <w:r>
        <w:rPr>
          <w:rFonts w:eastAsia="Calibri"/>
        </w:rPr>
        <w:t>R</w:t>
      </w:r>
      <w:r w:rsidRPr="001712C4">
        <w:rPr>
          <w:rFonts w:eastAsia="Calibri"/>
        </w:rPr>
        <w:t xml:space="preserve">epresentatives of LPL Financial.  However, the receipt of Transition Assistance by such Dually Registered Persons creates conflicts of interest relating to </w:t>
      </w:r>
      <w:r>
        <w:rPr>
          <w:rFonts w:eastAsia="Calibri"/>
        </w:rPr>
        <w:t>our Firm’s</w:t>
      </w:r>
      <w:r w:rsidRPr="001712C4">
        <w:rPr>
          <w:rFonts w:eastAsia="Calibri"/>
        </w:rPr>
        <w:t xml:space="preserve"> advisory business because it creates a financial incentive for</w:t>
      </w:r>
      <w:r>
        <w:rPr>
          <w:rFonts w:eastAsia="Calibri"/>
        </w:rPr>
        <w:t xml:space="preserve"> our IARs</w:t>
      </w:r>
      <w:r w:rsidRPr="001712C4">
        <w:rPr>
          <w:rFonts w:eastAsia="Calibri"/>
        </w:rPr>
        <w:t xml:space="preserve"> to recommend that its </w:t>
      </w:r>
      <w:r>
        <w:rPr>
          <w:rFonts w:eastAsia="Calibri"/>
        </w:rPr>
        <w:t>Client</w:t>
      </w:r>
      <w:r w:rsidRPr="001712C4">
        <w:rPr>
          <w:rFonts w:eastAsia="Calibri"/>
        </w:rPr>
        <w:t xml:space="preserve">s maintain their accounts with LPL.  In certain instances, </w:t>
      </w:r>
      <w:r>
        <w:rPr>
          <w:rFonts w:eastAsia="Calibri"/>
        </w:rPr>
        <w:t>such benefits are received depending</w:t>
      </w:r>
      <w:r w:rsidRPr="001712C4">
        <w:rPr>
          <w:rFonts w:eastAsia="Calibri"/>
        </w:rPr>
        <w:t xml:space="preserve"> on a Dually Registered Person maintaining its </w:t>
      </w:r>
      <w:r>
        <w:rPr>
          <w:rFonts w:eastAsia="Calibri"/>
        </w:rPr>
        <w:t>C</w:t>
      </w:r>
      <w:r w:rsidRPr="001712C4">
        <w:rPr>
          <w:rFonts w:eastAsia="Calibri"/>
        </w:rPr>
        <w:t>lients’ assets with LPL</w:t>
      </w:r>
      <w:r>
        <w:rPr>
          <w:rFonts w:eastAsia="Calibri"/>
        </w:rPr>
        <w:t>. Therefore,</w:t>
      </w:r>
      <w:r w:rsidRPr="001712C4">
        <w:rPr>
          <w:rFonts w:eastAsia="Calibri"/>
        </w:rPr>
        <w:t xml:space="preserve"> </w:t>
      </w:r>
      <w:r>
        <w:rPr>
          <w:rFonts w:eastAsia="Calibri"/>
        </w:rPr>
        <w:t>we are incentivized</w:t>
      </w:r>
      <w:r w:rsidRPr="001712C4">
        <w:rPr>
          <w:rFonts w:eastAsia="Calibri"/>
        </w:rPr>
        <w:t xml:space="preserve"> to recommend that </w:t>
      </w:r>
      <w:r>
        <w:rPr>
          <w:rFonts w:eastAsia="Calibri"/>
        </w:rPr>
        <w:t>C</w:t>
      </w:r>
      <w:r w:rsidRPr="001712C4">
        <w:rPr>
          <w:rFonts w:eastAsia="Calibri"/>
        </w:rPr>
        <w:t xml:space="preserve">lients maintain their account with LPL </w:t>
      </w:r>
      <w:r>
        <w:rPr>
          <w:rFonts w:eastAsia="Calibri"/>
        </w:rPr>
        <w:t>to</w:t>
      </w:r>
      <w:r w:rsidRPr="001712C4">
        <w:rPr>
          <w:rFonts w:eastAsia="Calibri"/>
        </w:rPr>
        <w:t xml:space="preserve"> generate such benefits.  </w:t>
      </w:r>
    </w:p>
    <w:p w14:paraId="6D24C7F5" w14:textId="77777777" w:rsidR="00150EBB" w:rsidRPr="00E0638C" w:rsidRDefault="00150EBB" w:rsidP="00150EBB">
      <w:pPr>
        <w:pStyle w:val="MainParagraph"/>
      </w:pPr>
      <w:r>
        <w:rPr>
          <w:rFonts w:eastAsia="Calibri"/>
        </w:rPr>
        <w:t xml:space="preserve">Our Firm </w:t>
      </w:r>
      <w:r w:rsidRPr="001712C4">
        <w:rPr>
          <w:rFonts w:eastAsia="Calibri"/>
        </w:rPr>
        <w:t xml:space="preserve">attempts to mitigate these conflicts of interest by evaluating and recommending that </w:t>
      </w:r>
      <w:r>
        <w:rPr>
          <w:rFonts w:eastAsia="Calibri"/>
        </w:rPr>
        <w:t>C</w:t>
      </w:r>
      <w:r w:rsidRPr="001712C4">
        <w:rPr>
          <w:rFonts w:eastAsia="Calibri"/>
        </w:rPr>
        <w:t xml:space="preserve">lients use LPL services based on the benefits that such services provide to our </w:t>
      </w:r>
      <w:r>
        <w:rPr>
          <w:rFonts w:eastAsia="Calibri"/>
        </w:rPr>
        <w:t>C</w:t>
      </w:r>
      <w:r w:rsidRPr="001712C4">
        <w:rPr>
          <w:rFonts w:eastAsia="Calibri"/>
        </w:rPr>
        <w:t xml:space="preserve">lients rather than the Transition Assistance earned by any particular Dually Registered Person.  </w:t>
      </w:r>
      <w:r>
        <w:rPr>
          <w:rFonts w:eastAsia="Calibri"/>
        </w:rPr>
        <w:t>We</w:t>
      </w:r>
      <w:r w:rsidRPr="001712C4">
        <w:rPr>
          <w:rFonts w:eastAsia="Calibri"/>
        </w:rPr>
        <w:t xml:space="preserve"> </w:t>
      </w:r>
      <w:r>
        <w:rPr>
          <w:rFonts w:eastAsia="Calibri"/>
        </w:rPr>
        <w:t>consider</w:t>
      </w:r>
      <w:r w:rsidRPr="001712C4">
        <w:rPr>
          <w:rFonts w:eastAsia="Calibri"/>
        </w:rPr>
        <w:t xml:space="preserve"> LPL</w:t>
      </w:r>
      <w:r>
        <w:rPr>
          <w:rFonts w:eastAsia="Calibri"/>
        </w:rPr>
        <w:t xml:space="preserve">’s trading expertise, commission rates, the value of research financial stability, and broker infrastructure </w:t>
      </w:r>
      <w:r w:rsidRPr="00411236">
        <w:rPr>
          <w:rFonts w:eastAsia="Calibri"/>
        </w:rPr>
        <w:t>when</w:t>
      </w:r>
      <w:r w:rsidRPr="001712C4">
        <w:rPr>
          <w:rFonts w:eastAsia="Calibri"/>
        </w:rPr>
        <w:t xml:space="preserve"> recommending or requiring that </w:t>
      </w:r>
      <w:r>
        <w:rPr>
          <w:rFonts w:eastAsia="Calibri"/>
        </w:rPr>
        <w:t>C</w:t>
      </w:r>
      <w:r w:rsidRPr="001712C4">
        <w:rPr>
          <w:rFonts w:eastAsia="Calibri"/>
        </w:rPr>
        <w:t xml:space="preserve">lients maintain accounts with LPL.  However, </w:t>
      </w:r>
      <w:r>
        <w:rPr>
          <w:rFonts w:eastAsia="Calibri"/>
        </w:rPr>
        <w:t>C</w:t>
      </w:r>
      <w:r w:rsidRPr="001712C4">
        <w:rPr>
          <w:rFonts w:eastAsia="Calibri"/>
        </w:rPr>
        <w:t xml:space="preserve">lients should be aware of this conflict and </w:t>
      </w:r>
      <w:r>
        <w:rPr>
          <w:rFonts w:eastAsia="Calibri"/>
        </w:rPr>
        <w:t>consider it when deciding</w:t>
      </w:r>
      <w:r w:rsidRPr="001712C4">
        <w:rPr>
          <w:rFonts w:eastAsia="Calibri"/>
        </w:rPr>
        <w:t xml:space="preserve"> whether to custody their assets in a brokerage account at LPL Financial.</w:t>
      </w:r>
    </w:p>
    <w:p w14:paraId="6FEBC2E9" w14:textId="77777777" w:rsidR="00A517AC" w:rsidRPr="00E0638C" w:rsidRDefault="00A517AC" w:rsidP="00B736DF">
      <w:pPr>
        <w:pStyle w:val="Heading3"/>
      </w:pPr>
      <w:bookmarkStart w:id="262" w:name="_Toc142050473"/>
      <w:r w:rsidRPr="00E0638C">
        <w:t>Brokerage for Client Referrals</w:t>
      </w:r>
      <w:bookmarkEnd w:id="262"/>
      <w:r w:rsidRPr="00E0638C">
        <w:t xml:space="preserve"> </w:t>
      </w:r>
    </w:p>
    <w:p w14:paraId="4103547B" w14:textId="7088BDE5" w:rsidR="00A517AC" w:rsidRDefault="000C4406" w:rsidP="00E0638C">
      <w:pPr>
        <w:pStyle w:val="MainParagraph"/>
        <w:rPr>
          <w:rStyle w:val="None"/>
        </w:rPr>
      </w:pPr>
      <w:r>
        <w:rPr>
          <w:rStyle w:val="None"/>
        </w:rPr>
        <w:t>We</w:t>
      </w:r>
      <w:r w:rsidR="00A517AC" w:rsidRPr="00E0638C">
        <w:rPr>
          <w:rStyle w:val="None"/>
        </w:rPr>
        <w:t xml:space="preserve"> do not receive </w:t>
      </w:r>
      <w:r w:rsidR="00451EB8">
        <w:rPr>
          <w:rStyle w:val="None"/>
        </w:rPr>
        <w:t>C</w:t>
      </w:r>
      <w:r w:rsidR="00A517AC" w:rsidRPr="00E0638C">
        <w:rPr>
          <w:rStyle w:val="None"/>
        </w:rPr>
        <w:t xml:space="preserve">lient referrals from any </w:t>
      </w:r>
      <w:r w:rsidR="00451EB8">
        <w:rPr>
          <w:rStyle w:val="None"/>
        </w:rPr>
        <w:t>C</w:t>
      </w:r>
      <w:r w:rsidR="00A517AC" w:rsidRPr="00E0638C">
        <w:rPr>
          <w:rStyle w:val="None"/>
        </w:rPr>
        <w:t xml:space="preserve">ustodian or third party in exchange for using that broker-dealer or third party.  </w:t>
      </w:r>
    </w:p>
    <w:p w14:paraId="37CCCB8D" w14:textId="77777777" w:rsidR="00A517AC" w:rsidRPr="00E0638C" w:rsidRDefault="00A517AC" w:rsidP="00B736DF">
      <w:pPr>
        <w:pStyle w:val="Heading3"/>
      </w:pPr>
      <w:bookmarkStart w:id="263" w:name="_Toc142050474"/>
      <w:r w:rsidRPr="00AE73C1">
        <w:t>Aggregation and Allocation of Transactions</w:t>
      </w:r>
      <w:bookmarkEnd w:id="263"/>
      <w:r w:rsidRPr="00E0638C">
        <w:t xml:space="preserve"> </w:t>
      </w:r>
    </w:p>
    <w:p w14:paraId="7506AF81" w14:textId="0415C4ED" w:rsidR="00A517AC" w:rsidRPr="009D5F4F" w:rsidRDefault="00A517AC" w:rsidP="009D5F4F">
      <w:pPr>
        <w:pStyle w:val="MainParagraph"/>
        <w:rPr>
          <w:rStyle w:val="None"/>
        </w:rPr>
      </w:pPr>
      <w:r w:rsidRPr="009D5F4F">
        <w:rPr>
          <w:rStyle w:val="None"/>
        </w:rPr>
        <w:t xml:space="preserve">We may aggregate transactions if we believe that aggregation is consistent with the duty to seek </w:t>
      </w:r>
      <w:r w:rsidR="00203E33">
        <w:rPr>
          <w:rStyle w:val="None"/>
        </w:rPr>
        <w:t xml:space="preserve">the </w:t>
      </w:r>
      <w:r w:rsidRPr="009D5F4F">
        <w:rPr>
          <w:rStyle w:val="None"/>
        </w:rPr>
        <w:t xml:space="preserve">best execution for our </w:t>
      </w:r>
      <w:r w:rsidR="00451EB8">
        <w:rPr>
          <w:rStyle w:val="None"/>
        </w:rPr>
        <w:t>C</w:t>
      </w:r>
      <w:r w:rsidRPr="009D5F4F">
        <w:rPr>
          <w:rStyle w:val="None"/>
        </w:rPr>
        <w:t xml:space="preserve">lients and is consistent with the disclosures made to </w:t>
      </w:r>
      <w:r w:rsidR="00451EB8">
        <w:rPr>
          <w:rStyle w:val="None"/>
        </w:rPr>
        <w:t>C</w:t>
      </w:r>
      <w:r w:rsidRPr="009D5F4F">
        <w:rPr>
          <w:rStyle w:val="None"/>
        </w:rPr>
        <w:t xml:space="preserve">lients and terms defined in the </w:t>
      </w:r>
      <w:r w:rsidR="00451EB8">
        <w:rPr>
          <w:rStyle w:val="None"/>
        </w:rPr>
        <w:t>C</w:t>
      </w:r>
      <w:r w:rsidRPr="009D5F4F">
        <w:rPr>
          <w:rStyle w:val="None"/>
        </w:rPr>
        <w:t xml:space="preserve">lient </w:t>
      </w:r>
      <w:r w:rsidR="00451EB8">
        <w:rPr>
          <w:rStyle w:val="None"/>
        </w:rPr>
        <w:t>I</w:t>
      </w:r>
      <w:r w:rsidRPr="009D5F4F">
        <w:rPr>
          <w:rStyle w:val="None"/>
        </w:rPr>
        <w:t xml:space="preserve">nvestment </w:t>
      </w:r>
      <w:r w:rsidR="00451EB8">
        <w:rPr>
          <w:rStyle w:val="None"/>
        </w:rPr>
        <w:t>A</w:t>
      </w:r>
      <w:r w:rsidRPr="009D5F4F">
        <w:rPr>
          <w:rStyle w:val="None"/>
        </w:rPr>
        <w:t xml:space="preserve">dvisory </w:t>
      </w:r>
      <w:r w:rsidR="00451EB8">
        <w:rPr>
          <w:rStyle w:val="None"/>
        </w:rPr>
        <w:t>A</w:t>
      </w:r>
      <w:r w:rsidRPr="009D5F4F">
        <w:rPr>
          <w:rStyle w:val="None"/>
        </w:rPr>
        <w:t xml:space="preserve">greement. No advisory </w:t>
      </w:r>
      <w:r w:rsidR="00451EB8">
        <w:rPr>
          <w:rStyle w:val="None"/>
        </w:rPr>
        <w:t>C</w:t>
      </w:r>
      <w:r w:rsidRPr="009D5F4F">
        <w:rPr>
          <w:rStyle w:val="None"/>
        </w:rPr>
        <w:t xml:space="preserve">lient will be favored over any other </w:t>
      </w:r>
      <w:r w:rsidR="00451EB8">
        <w:rPr>
          <w:rStyle w:val="None"/>
        </w:rPr>
        <w:t>C</w:t>
      </w:r>
      <w:r w:rsidRPr="009D5F4F">
        <w:rPr>
          <w:rStyle w:val="None"/>
        </w:rPr>
        <w:t>lient</w:t>
      </w:r>
      <w:r w:rsidR="00620F0A">
        <w:rPr>
          <w:rStyle w:val="None"/>
        </w:rPr>
        <w:t>. Each</w:t>
      </w:r>
      <w:r w:rsidRPr="009D5F4F">
        <w:rPr>
          <w:rStyle w:val="None"/>
        </w:rPr>
        <w:t xml:space="preserve"> account in an aggregated order will participate at the average share price (per </w:t>
      </w:r>
      <w:r w:rsidR="00420637">
        <w:rPr>
          <w:rStyle w:val="None"/>
        </w:rPr>
        <w:t>C</w:t>
      </w:r>
      <w:r w:rsidRPr="009D5F4F">
        <w:rPr>
          <w:rStyle w:val="None"/>
        </w:rPr>
        <w:t>ustodian) for all transactions in that security on a given business day.</w:t>
      </w:r>
    </w:p>
    <w:p w14:paraId="22664260" w14:textId="3D5FA505" w:rsidR="00A517AC" w:rsidRPr="009D5F4F" w:rsidRDefault="00A517AC" w:rsidP="009D5F4F">
      <w:pPr>
        <w:pStyle w:val="MainParagraph"/>
      </w:pPr>
      <w:r w:rsidRPr="009D5F4F">
        <w:rPr>
          <w:rStyle w:val="None"/>
        </w:rPr>
        <w:t xml:space="preserve">If we do not receive a complete fill for an aggregated order, we will allocate the order on a pro-rata basis. If we determine that a pro-rata allocation is not appropriate under the particular circumstances, we will base the allocation on other relevant factors, which may include:  </w:t>
      </w:r>
    </w:p>
    <w:p w14:paraId="480D2F25" w14:textId="47AA43E8" w:rsidR="00A517AC" w:rsidRPr="00BD5FB3" w:rsidRDefault="00A517AC" w:rsidP="00BD5FB3">
      <w:pPr>
        <w:pStyle w:val="BulletList"/>
      </w:pPr>
      <w:r w:rsidRPr="00BD5FB3">
        <w:t xml:space="preserve">When only a small percentage of the order is executed, allocations may be given to accounts high in cash;  </w:t>
      </w:r>
    </w:p>
    <w:p w14:paraId="3CD68937" w14:textId="47261D64" w:rsidR="00A517AC" w:rsidRPr="00BD5FB3" w:rsidRDefault="00521240" w:rsidP="00BD5FB3">
      <w:pPr>
        <w:pStyle w:val="BulletList"/>
      </w:pPr>
      <w:r>
        <w:t>Concerning</w:t>
      </w:r>
      <w:r w:rsidR="00A517AC" w:rsidRPr="00BD5FB3">
        <w:t xml:space="preserve"> sale allocations, allocations may be </w:t>
      </w:r>
      <w:r w:rsidR="0010139D">
        <w:t>provided</w:t>
      </w:r>
      <w:r w:rsidR="00A517AC" w:rsidRPr="00BD5FB3">
        <w:t xml:space="preserve"> to accounts low in cash;  </w:t>
      </w:r>
    </w:p>
    <w:p w14:paraId="0D5AD69B" w14:textId="0A5148C5" w:rsidR="00A517AC" w:rsidRPr="00BD5FB3" w:rsidRDefault="00A517AC" w:rsidP="00BD5FB3">
      <w:pPr>
        <w:pStyle w:val="BulletList"/>
      </w:pPr>
      <w:r w:rsidRPr="00BD5FB3">
        <w:t xml:space="preserve">We may allocate shares to the account with the </w:t>
      </w:r>
      <w:r w:rsidR="008E697F">
        <w:t>minor</w:t>
      </w:r>
      <w:r w:rsidRPr="00BD5FB3">
        <w:t xml:space="preserve"> order, to the smallest position, or to an account that is out of line </w:t>
      </w:r>
      <w:r w:rsidR="00DF26C5">
        <w:t>concerning</w:t>
      </w:r>
      <w:r w:rsidRPr="00BD5FB3">
        <w:t xml:space="preserve"> security or sector weightings relative to other portfolios with similar mandates;  </w:t>
      </w:r>
    </w:p>
    <w:p w14:paraId="70E7A0B1" w14:textId="2B49635E" w:rsidR="00A517AC" w:rsidRPr="00BD5FB3" w:rsidRDefault="00A517AC" w:rsidP="00BD5FB3">
      <w:pPr>
        <w:pStyle w:val="BulletList"/>
      </w:pPr>
      <w:r w:rsidRPr="00BD5FB3">
        <w:t>We may allocate to one account when that account has limitations in its investment guidelines prohibiting it from purchasing other securities that we expect to produce similar investment results</w:t>
      </w:r>
      <w:r w:rsidR="00CF61DA">
        <w:t>,</w:t>
      </w:r>
      <w:r w:rsidRPr="00BD5FB3">
        <w:t xml:space="preserve"> and </w:t>
      </w:r>
      <w:r w:rsidR="00BD5FB3">
        <w:t>other accounts can purchase that</w:t>
      </w:r>
      <w:r w:rsidRPr="00BD5FB3">
        <w:t xml:space="preserve"> in the block;  </w:t>
      </w:r>
    </w:p>
    <w:p w14:paraId="010CA2D6" w14:textId="77777777" w:rsidR="00A517AC" w:rsidRPr="00BD5FB3" w:rsidRDefault="00A517AC" w:rsidP="00BD5FB3">
      <w:pPr>
        <w:pStyle w:val="BulletList"/>
      </w:pPr>
      <w:r w:rsidRPr="00BD5FB3">
        <w:t xml:space="preserve">If an account reaches an investment guideline limit and cannot participate in an allocation, we may reallocate shares to other accounts. For example, this may be due to unforeseen changes in an account’s assets after an order is placed; </w:t>
      </w:r>
    </w:p>
    <w:p w14:paraId="5CCF9B05" w14:textId="77777777" w:rsidR="00A517AC" w:rsidRPr="00BD5FB3" w:rsidRDefault="00A517AC" w:rsidP="00BD5FB3">
      <w:pPr>
        <w:pStyle w:val="BulletList"/>
      </w:pPr>
      <w:r w:rsidRPr="00BD5FB3">
        <w:t xml:space="preserve">If a pro-rata allocation of a potential execution would result in a de Minimis allocation in one or more accounts, we may exclude the account(s) from the allocation.  </w:t>
      </w:r>
    </w:p>
    <w:p w14:paraId="40C5C96E" w14:textId="5B2610B8" w:rsidR="00A517AC" w:rsidRPr="00BD5FB3" w:rsidRDefault="00A517AC" w:rsidP="00BD5FB3">
      <w:pPr>
        <w:pStyle w:val="BulletList"/>
        <w:rPr>
          <w:rStyle w:val="None"/>
        </w:rPr>
      </w:pPr>
      <w:r w:rsidRPr="00BD5FB3">
        <w:t xml:space="preserve">We will document the reasons for any deviation from a pro-rata allocation.  </w:t>
      </w:r>
    </w:p>
    <w:p w14:paraId="7ECD588C" w14:textId="77777777" w:rsidR="00A517AC" w:rsidRPr="00BD5FB3" w:rsidRDefault="00A517AC" w:rsidP="00B736DF">
      <w:pPr>
        <w:pStyle w:val="Heading3"/>
      </w:pPr>
      <w:bookmarkStart w:id="264" w:name="_Toc142050475"/>
      <w:r w:rsidRPr="00BD5FB3">
        <w:t>Trade Errors</w:t>
      </w:r>
      <w:bookmarkEnd w:id="264"/>
    </w:p>
    <w:p w14:paraId="54CCC81C" w14:textId="2526CA7B" w:rsidR="00A517AC" w:rsidRPr="000C4406" w:rsidRDefault="00A517AC" w:rsidP="000C4406">
      <w:pPr>
        <w:pStyle w:val="MainParagraph"/>
        <w:rPr>
          <w:rStyle w:val="None"/>
        </w:rPr>
      </w:pPr>
      <w:r w:rsidRPr="00BD5FB3">
        <w:t xml:space="preserve">We have implemented procedures to prevent trade errors; however, trade errors in </w:t>
      </w:r>
      <w:r w:rsidR="00CF3C91">
        <w:t>C</w:t>
      </w:r>
      <w:r w:rsidRPr="00BD5FB3">
        <w:t xml:space="preserve">lient accounts cannot always be avoided.  Consistent with our fiduciary duty, it is our policy to correct trade errors in a manner that is in the best interest of the </w:t>
      </w:r>
      <w:r w:rsidR="00CF3C91">
        <w:t>C</w:t>
      </w:r>
      <w:r w:rsidRPr="00BD5FB3">
        <w:t xml:space="preserve">lient. In cases where the </w:t>
      </w:r>
      <w:r w:rsidR="00CF3C91">
        <w:t>C</w:t>
      </w:r>
      <w:r w:rsidRPr="00BD5FB3">
        <w:t xml:space="preserve">lient causes the trade error, the </w:t>
      </w:r>
      <w:r w:rsidR="00CF3C91">
        <w:t>C</w:t>
      </w:r>
      <w:r w:rsidRPr="00BD5FB3">
        <w:t xml:space="preserve">lient will be responsible for any loss resulting from the correction.  Depending on the specific circumstances of the trade error, the </w:t>
      </w:r>
      <w:r w:rsidR="00CF3C91">
        <w:t>C</w:t>
      </w:r>
      <w:r w:rsidRPr="00BD5FB3">
        <w:t xml:space="preserve">lient may not be able to receive any gains generated </w:t>
      </w:r>
      <w:r w:rsidR="00CF61DA">
        <w:t>due to</w:t>
      </w:r>
      <w:r w:rsidRPr="00BD5FB3">
        <w:t xml:space="preserve"> the error correction. In all situations where the </w:t>
      </w:r>
      <w:r w:rsidR="00CF3C91">
        <w:t>C</w:t>
      </w:r>
      <w:r w:rsidRPr="00BD5FB3">
        <w:t xml:space="preserve">lient does not cause the trade error, the </w:t>
      </w:r>
      <w:r w:rsidR="00CF3C91">
        <w:t>C</w:t>
      </w:r>
      <w:r w:rsidRPr="00BD5FB3">
        <w:t>lient will be made whole</w:t>
      </w:r>
      <w:r w:rsidR="000C4406">
        <w:t>,</w:t>
      </w:r>
      <w:r w:rsidRPr="00BD5FB3">
        <w:t xml:space="preserve"> and we </w:t>
      </w:r>
      <w:r w:rsidR="00385B27" w:rsidRPr="00BD5FB3">
        <w:t>would</w:t>
      </w:r>
      <w:r w:rsidRPr="00BD5FB3">
        <w:t xml:space="preserve"> absorb any loss resulting from the trade error if </w:t>
      </w:r>
      <w:r w:rsidR="00C3138C">
        <w:t>our</w:t>
      </w:r>
      <w:r w:rsidR="000C4406">
        <w:t xml:space="preserve"> </w:t>
      </w:r>
      <w:r w:rsidR="00C3138C">
        <w:t>Firm</w:t>
      </w:r>
      <w:r w:rsidR="000C4406">
        <w:t xml:space="preserve"> caused the error</w:t>
      </w:r>
      <w:r w:rsidRPr="00BD5FB3">
        <w:t xml:space="preserve">.  If </w:t>
      </w:r>
      <w:r w:rsidR="000C4406">
        <w:t>the Custodian causes the error</w:t>
      </w:r>
      <w:r w:rsidRPr="00BD5FB3">
        <w:t>, the Custodian will be responsible for covering all trade error costs.  We will never benefit or profit from trade errors.</w:t>
      </w:r>
    </w:p>
    <w:p w14:paraId="4F25C385" w14:textId="77777777" w:rsidR="00A517AC" w:rsidRPr="000C4406" w:rsidRDefault="00A517AC" w:rsidP="00B736DF">
      <w:pPr>
        <w:pStyle w:val="Heading3"/>
      </w:pPr>
      <w:bookmarkStart w:id="265" w:name="_Toc142050476"/>
      <w:r w:rsidRPr="000C4406">
        <w:t>Directed Brokerage</w:t>
      </w:r>
      <w:bookmarkEnd w:id="265"/>
    </w:p>
    <w:p w14:paraId="06D97E86" w14:textId="45160C99" w:rsidR="00A517AC" w:rsidRDefault="00A517AC" w:rsidP="001044E0">
      <w:pPr>
        <w:pStyle w:val="MainParagraph"/>
        <w:rPr>
          <w:rStyle w:val="None"/>
        </w:rPr>
      </w:pPr>
      <w:r w:rsidRPr="000C4406">
        <w:rPr>
          <w:rStyle w:val="None"/>
        </w:rPr>
        <w:t xml:space="preserve">We do not routinely recommend, </w:t>
      </w:r>
      <w:r w:rsidR="000C4406" w:rsidRPr="000C4406">
        <w:rPr>
          <w:rStyle w:val="None"/>
        </w:rPr>
        <w:t>request,</w:t>
      </w:r>
      <w:r w:rsidRPr="000C4406">
        <w:rPr>
          <w:rStyle w:val="None"/>
        </w:rPr>
        <w:t xml:space="preserve"> or require that </w:t>
      </w:r>
      <w:r w:rsidR="00601CF4">
        <w:rPr>
          <w:rStyle w:val="None"/>
        </w:rPr>
        <w:t>the Client</w:t>
      </w:r>
      <w:r w:rsidRPr="000C4406">
        <w:rPr>
          <w:rStyle w:val="None"/>
        </w:rPr>
        <w:t xml:space="preserve"> direct us to execute </w:t>
      </w:r>
      <w:r w:rsidR="00AB1659">
        <w:rPr>
          <w:rStyle w:val="None"/>
        </w:rPr>
        <w:t>transactions</w:t>
      </w:r>
      <w:r w:rsidRPr="000C4406">
        <w:rPr>
          <w:rStyle w:val="None"/>
        </w:rPr>
        <w:t xml:space="preserve"> through a specified </w:t>
      </w:r>
      <w:r w:rsidR="00AB1659">
        <w:rPr>
          <w:rStyle w:val="None"/>
        </w:rPr>
        <w:t>broker-dealer</w:t>
      </w:r>
      <w:r w:rsidRPr="000C4406">
        <w:rPr>
          <w:rStyle w:val="None"/>
        </w:rPr>
        <w:t xml:space="preserve">.  Additionally, we typically do not permit </w:t>
      </w:r>
      <w:r w:rsidR="003F2474">
        <w:rPr>
          <w:rStyle w:val="None"/>
        </w:rPr>
        <w:t>the Client</w:t>
      </w:r>
      <w:r w:rsidRPr="000C4406">
        <w:rPr>
          <w:rStyle w:val="None"/>
        </w:rPr>
        <w:t xml:space="preserve"> to direct brokerage.  We place trades for </w:t>
      </w:r>
      <w:r w:rsidR="001D71B9">
        <w:rPr>
          <w:rStyle w:val="None"/>
        </w:rPr>
        <w:t>the Client’s</w:t>
      </w:r>
      <w:r w:rsidRPr="000C4406">
        <w:rPr>
          <w:rStyle w:val="None"/>
        </w:rPr>
        <w:t xml:space="preserve"> account subject to our duty to seek </w:t>
      </w:r>
      <w:r w:rsidR="001044E0">
        <w:rPr>
          <w:rStyle w:val="None"/>
        </w:rPr>
        <w:t xml:space="preserve">the </w:t>
      </w:r>
      <w:r w:rsidRPr="000C4406">
        <w:rPr>
          <w:rStyle w:val="None"/>
        </w:rPr>
        <w:t xml:space="preserve">best execution and other fiduciary </w:t>
      </w:r>
      <w:r w:rsidR="00472AA5">
        <w:rPr>
          <w:rStyle w:val="None"/>
        </w:rPr>
        <w:t>responsibilities</w:t>
      </w:r>
      <w:r w:rsidRPr="000C4406">
        <w:rPr>
          <w:rStyle w:val="None"/>
        </w:rPr>
        <w:t xml:space="preserve">.  </w:t>
      </w:r>
    </w:p>
    <w:p w14:paraId="08DC60BC" w14:textId="0652E639" w:rsidR="00AD0700" w:rsidRPr="00C04A3D" w:rsidRDefault="00AD0700" w:rsidP="00692092">
      <w:pPr>
        <w:pStyle w:val="Heading1"/>
      </w:pPr>
      <w:bookmarkStart w:id="266" w:name="_Toc133609961"/>
      <w:bookmarkStart w:id="267" w:name="_Toc133611479"/>
      <w:bookmarkStart w:id="268" w:name="_Toc133611643"/>
      <w:bookmarkStart w:id="269" w:name="_Toc133664695"/>
      <w:bookmarkStart w:id="270" w:name="_Toc142050477"/>
      <w:r w:rsidRPr="00C04A3D">
        <w:t>ITEM 13</w:t>
      </w:r>
      <w:r w:rsidR="002F749F">
        <w:t xml:space="preserve"> - </w:t>
      </w:r>
      <w:r w:rsidRPr="00C04A3D">
        <w:t>REVIEW OF ACCOUNTS</w:t>
      </w:r>
      <w:bookmarkEnd w:id="266"/>
      <w:bookmarkEnd w:id="267"/>
      <w:bookmarkEnd w:id="268"/>
      <w:bookmarkEnd w:id="269"/>
      <w:bookmarkEnd w:id="270"/>
      <w:r w:rsidRPr="00C04A3D">
        <w:t xml:space="preserve"> </w:t>
      </w:r>
    </w:p>
    <w:p w14:paraId="0B5E7467" w14:textId="1C1600AA" w:rsidR="00DA2921" w:rsidRPr="00DA2921" w:rsidRDefault="00DA2921" w:rsidP="00B736DF">
      <w:pPr>
        <w:pStyle w:val="Heading2"/>
      </w:pPr>
      <w:bookmarkStart w:id="271" w:name="_Toc142050478"/>
      <w:r w:rsidRPr="00DA2921">
        <w:t>CLIENT REVIEWS</w:t>
      </w:r>
      <w:bookmarkEnd w:id="271"/>
    </w:p>
    <w:p w14:paraId="6DBF990C" w14:textId="28CF9F53" w:rsidR="00495DC7" w:rsidRPr="00C04A3D" w:rsidRDefault="007462CF" w:rsidP="00D641F7">
      <w:pPr>
        <w:pStyle w:val="MainParagraph"/>
      </w:pPr>
      <w:r w:rsidRPr="00C04A3D">
        <w:t xml:space="preserve">Our Firm reviews </w:t>
      </w:r>
      <w:r w:rsidR="00A55D8F">
        <w:t>C</w:t>
      </w:r>
      <w:r w:rsidRPr="00C04A3D">
        <w:t xml:space="preserve">lient accounts and financial plans </w:t>
      </w:r>
      <w:r w:rsidR="00A8406B" w:rsidRPr="00C04A3D">
        <w:t>periodically</w:t>
      </w:r>
      <w:r w:rsidRPr="00C04A3D">
        <w:t xml:space="preserve">. </w:t>
      </w:r>
      <w:r w:rsidR="009F1426" w:rsidRPr="00C04A3D">
        <w:t xml:space="preserve">Our </w:t>
      </w:r>
      <w:r w:rsidR="00447611">
        <w:t>IARs</w:t>
      </w:r>
      <w:r w:rsidR="009F1426" w:rsidRPr="00C04A3D">
        <w:t xml:space="preserve"> will monitor </w:t>
      </w:r>
      <w:r w:rsidR="00896BBD">
        <w:t>C</w:t>
      </w:r>
      <w:r w:rsidR="009F1426" w:rsidRPr="00C04A3D">
        <w:t xml:space="preserve">lient accounts </w:t>
      </w:r>
      <w:r w:rsidR="00832243">
        <w:t>regularly</w:t>
      </w:r>
      <w:r w:rsidR="009F1426" w:rsidRPr="00C04A3D">
        <w:t xml:space="preserve"> and perform annual reviews with each </w:t>
      </w:r>
      <w:r w:rsidR="00447611">
        <w:t>C</w:t>
      </w:r>
      <w:r w:rsidR="009F1426" w:rsidRPr="00C04A3D">
        <w:t xml:space="preserve">lient. All accounts are reviewed for consistency with </w:t>
      </w:r>
      <w:r w:rsidR="00447611">
        <w:t>C</w:t>
      </w:r>
      <w:r w:rsidR="009F1426" w:rsidRPr="00C04A3D">
        <w:t>lient investment strategy, asset allocation, risk tolerance, and performance. More frequent reviews may be triggered by changes in an account holder’s personal, tax, or financial status. Geopolitical and macroeconomic-specific events may also trigger reviews.</w:t>
      </w:r>
      <w:r w:rsidR="00452CA1">
        <w:t xml:space="preserve">  Our recommendations </w:t>
      </w:r>
      <w:r w:rsidR="00620F0A">
        <w:t>depend</w:t>
      </w:r>
      <w:r w:rsidR="00452CA1">
        <w:t xml:space="preserve"> on the information provided by the Client</w:t>
      </w:r>
      <w:r w:rsidR="00DF26C5">
        <w:t>. It</w:t>
      </w:r>
      <w:r w:rsidR="00452CA1">
        <w:t xml:space="preserve"> is imperative that our Client notifies our Firm of any situation that would impair our ability </w:t>
      </w:r>
      <w:r w:rsidR="00AC2D93">
        <w:t>to manage Client accounts properly</w:t>
      </w:r>
      <w:r w:rsidR="00452CA1">
        <w:t>.</w:t>
      </w:r>
    </w:p>
    <w:p w14:paraId="538303D2" w14:textId="22DB3C7A" w:rsidR="00AD0700" w:rsidRDefault="003B3B50" w:rsidP="00EB278F">
      <w:pPr>
        <w:pStyle w:val="MainParagraph"/>
      </w:pPr>
      <w:r w:rsidRPr="00C04A3D">
        <w:t xml:space="preserve">The </w:t>
      </w:r>
      <w:r w:rsidR="00452CA1">
        <w:t>C</w:t>
      </w:r>
      <w:r w:rsidRPr="00C04A3D">
        <w:t xml:space="preserve">lient receives a copy of each </w:t>
      </w:r>
      <w:r w:rsidR="00922807" w:rsidRPr="00C04A3D">
        <w:t xml:space="preserve">trade </w:t>
      </w:r>
      <w:r w:rsidRPr="00C04A3D">
        <w:t xml:space="preserve">confirmation (unless the </w:t>
      </w:r>
      <w:r w:rsidR="00062CA7">
        <w:t>Client</w:t>
      </w:r>
      <w:r w:rsidRPr="00C04A3D">
        <w:t xml:space="preserve"> has </w:t>
      </w:r>
      <w:r w:rsidR="00420637">
        <w:t xml:space="preserve">authorized the Custodian </w:t>
      </w:r>
      <w:r w:rsidRPr="00C04A3D">
        <w:t>to suppress the confirmations)</w:t>
      </w:r>
      <w:r w:rsidR="002B4DF4" w:rsidRPr="00C04A3D">
        <w:t xml:space="preserve"> and</w:t>
      </w:r>
      <w:r w:rsidRPr="00C04A3D">
        <w:t xml:space="preserve"> the standard account statement from the qualified </w:t>
      </w:r>
      <w:r w:rsidR="00F81082">
        <w:t xml:space="preserve">account </w:t>
      </w:r>
      <w:r w:rsidR="00420637">
        <w:t>C</w:t>
      </w:r>
      <w:r w:rsidR="00F81082">
        <w:t>ustodian</w:t>
      </w:r>
      <w:r w:rsidR="00420637">
        <w:t xml:space="preserve"> </w:t>
      </w:r>
      <w:r w:rsidR="00620F0A">
        <w:t>every quarter</w:t>
      </w:r>
      <w:r w:rsidR="002B4DF4" w:rsidRPr="00C04A3D">
        <w:t>.</w:t>
      </w:r>
    </w:p>
    <w:p w14:paraId="0C43A162" w14:textId="4B4B90E4" w:rsidR="00AD0700" w:rsidRPr="00C04A3D" w:rsidRDefault="00AD0700" w:rsidP="00692092">
      <w:pPr>
        <w:pStyle w:val="Heading1"/>
      </w:pPr>
      <w:bookmarkStart w:id="272" w:name="_Toc133609962"/>
      <w:bookmarkStart w:id="273" w:name="_Toc133611480"/>
      <w:bookmarkStart w:id="274" w:name="_Toc133611644"/>
      <w:bookmarkStart w:id="275" w:name="_Toc133664696"/>
      <w:bookmarkStart w:id="276" w:name="_Toc142050479"/>
      <w:r w:rsidRPr="00C04A3D">
        <w:t>ITEM 14</w:t>
      </w:r>
      <w:r w:rsidR="002F749F">
        <w:t xml:space="preserve"> - </w:t>
      </w:r>
      <w:r w:rsidRPr="00C04A3D">
        <w:t xml:space="preserve">CLIENT REFERRALS </w:t>
      </w:r>
      <w:r w:rsidR="00951EAC">
        <w:t>&amp;</w:t>
      </w:r>
      <w:r w:rsidRPr="00C04A3D">
        <w:t xml:space="preserve"> OTHER COMPENSATION</w:t>
      </w:r>
      <w:bookmarkEnd w:id="272"/>
      <w:bookmarkEnd w:id="273"/>
      <w:bookmarkEnd w:id="274"/>
      <w:bookmarkEnd w:id="275"/>
      <w:bookmarkEnd w:id="276"/>
      <w:r w:rsidRPr="00C04A3D">
        <w:t xml:space="preserve"> </w:t>
      </w:r>
    </w:p>
    <w:p w14:paraId="684471C4" w14:textId="77777777" w:rsidR="007D16DF" w:rsidRPr="00C04A3D" w:rsidRDefault="007D16DF" w:rsidP="00B736DF">
      <w:pPr>
        <w:pStyle w:val="Heading2"/>
      </w:pPr>
      <w:bookmarkStart w:id="277" w:name="_Toc133611481"/>
      <w:bookmarkStart w:id="278" w:name="_Toc133611645"/>
      <w:bookmarkStart w:id="279" w:name="_Toc133664697"/>
      <w:bookmarkStart w:id="280" w:name="_Toc142050480"/>
      <w:r w:rsidRPr="00C04A3D">
        <w:t>BROKERAGE PRACTICES</w:t>
      </w:r>
      <w:bookmarkEnd w:id="277"/>
      <w:bookmarkEnd w:id="278"/>
      <w:bookmarkEnd w:id="279"/>
      <w:bookmarkEnd w:id="280"/>
    </w:p>
    <w:p w14:paraId="7011D07A" w14:textId="4E406121" w:rsidR="00AE1905" w:rsidRPr="00C04A3D" w:rsidRDefault="00AE1905" w:rsidP="00D641F7">
      <w:pPr>
        <w:pStyle w:val="MainParagraph"/>
      </w:pPr>
      <w:r w:rsidRPr="00C04A3D">
        <w:t xml:space="preserve">As disclosed under Item 12 Brokerage Practices, we participate in the Custodian’s institutional customer programs, and we may recommend a Custodian </w:t>
      </w:r>
      <w:r w:rsidR="00800CD3">
        <w:t>to our Clients</w:t>
      </w:r>
      <w:r w:rsidRPr="00C04A3D">
        <w:t xml:space="preserve"> for custody and brokerage services. There is no direct link between our participation in the program and the investment advice we give to our </w:t>
      </w:r>
      <w:r w:rsidR="00800CD3">
        <w:t>C</w:t>
      </w:r>
      <w:r w:rsidRPr="00C04A3D">
        <w:t>lients</w:t>
      </w:r>
      <w:r w:rsidR="00BB15C1">
        <w:t>. However,</w:t>
      </w:r>
      <w:r w:rsidRPr="00C04A3D">
        <w:t xml:space="preserve"> we receive economic benefits through our participation in the program that </w:t>
      </w:r>
      <w:r w:rsidR="0003487A">
        <w:t>is</w:t>
      </w:r>
      <w:r w:rsidRPr="00C04A3D">
        <w:t xml:space="preserve"> typically not available to any other independent </w:t>
      </w:r>
      <w:r w:rsidR="00472C0E">
        <w:t>a</w:t>
      </w:r>
      <w:r w:rsidRPr="00C04A3D">
        <w:t xml:space="preserve">dvisors participating in the program. These benefits include the following products and services (provided without cost or at a discount): </w:t>
      </w:r>
    </w:p>
    <w:p w14:paraId="7677DD2A" w14:textId="7FC3020F" w:rsidR="00AE1905" w:rsidRPr="00C04A3D" w:rsidRDefault="00436918" w:rsidP="00B97953">
      <w:pPr>
        <w:pStyle w:val="BulletList"/>
      </w:pPr>
      <w:r w:rsidRPr="00C04A3D">
        <w:t>R</w:t>
      </w:r>
      <w:r w:rsidR="00AE1905" w:rsidRPr="00C04A3D">
        <w:t xml:space="preserve">eceipt of duplicate Client statements and </w:t>
      </w:r>
      <w:r w:rsidRPr="00C04A3D">
        <w:t>confirmations.</w:t>
      </w:r>
      <w:r w:rsidR="00AE1905" w:rsidRPr="00C04A3D">
        <w:t xml:space="preserve"> </w:t>
      </w:r>
    </w:p>
    <w:p w14:paraId="6F6C9668" w14:textId="7A7AC395" w:rsidR="00AE1905" w:rsidRPr="00C04A3D" w:rsidRDefault="00436918" w:rsidP="00B97953">
      <w:pPr>
        <w:pStyle w:val="BulletList"/>
      </w:pPr>
      <w:r w:rsidRPr="00C04A3D">
        <w:t>R</w:t>
      </w:r>
      <w:r w:rsidR="00AE1905" w:rsidRPr="00C04A3D">
        <w:t xml:space="preserve">esearch-related products and </w:t>
      </w:r>
      <w:r w:rsidRPr="00C04A3D">
        <w:t>tools.</w:t>
      </w:r>
      <w:r w:rsidR="00AE1905" w:rsidRPr="00C04A3D">
        <w:t xml:space="preserve"> </w:t>
      </w:r>
    </w:p>
    <w:p w14:paraId="33D30141" w14:textId="7ECCAD1B" w:rsidR="00AE1905" w:rsidRPr="00C04A3D" w:rsidRDefault="00436918" w:rsidP="00B97953">
      <w:pPr>
        <w:pStyle w:val="BulletList"/>
      </w:pPr>
      <w:r w:rsidRPr="00C04A3D">
        <w:t>C</w:t>
      </w:r>
      <w:r w:rsidR="00AE1905" w:rsidRPr="00C04A3D">
        <w:t xml:space="preserve">onsulting </w:t>
      </w:r>
      <w:r w:rsidRPr="00C04A3D">
        <w:t>services.</w:t>
      </w:r>
      <w:r w:rsidR="00AE1905" w:rsidRPr="00C04A3D">
        <w:t xml:space="preserve"> </w:t>
      </w:r>
    </w:p>
    <w:p w14:paraId="40E3DCA0" w14:textId="33F5271D" w:rsidR="00AE1905" w:rsidRPr="00C04A3D" w:rsidRDefault="00436918" w:rsidP="00B97953">
      <w:pPr>
        <w:pStyle w:val="BulletList"/>
      </w:pPr>
      <w:r w:rsidRPr="00C04A3D">
        <w:t>A</w:t>
      </w:r>
      <w:r w:rsidR="00AE1905" w:rsidRPr="00C04A3D">
        <w:t xml:space="preserve">ccess to a trading desk serving adviser </w:t>
      </w:r>
      <w:r w:rsidRPr="00C04A3D">
        <w:t>participants.</w:t>
      </w:r>
      <w:r w:rsidR="00AE1905" w:rsidRPr="00C04A3D">
        <w:t xml:space="preserve"> </w:t>
      </w:r>
    </w:p>
    <w:p w14:paraId="0093C0F1" w14:textId="5DF93578" w:rsidR="00AE1905" w:rsidRPr="00C04A3D" w:rsidRDefault="00436918" w:rsidP="00B97953">
      <w:pPr>
        <w:pStyle w:val="BulletList"/>
      </w:pPr>
      <w:r w:rsidRPr="00C04A3D">
        <w:t>A</w:t>
      </w:r>
      <w:r w:rsidR="00AE1905" w:rsidRPr="00C04A3D">
        <w:t xml:space="preserve">ccess to block trading (which provides the ability to aggregate securities transactions for execution and then allocate the appropriate shares to Client accounts); </w:t>
      </w:r>
    </w:p>
    <w:p w14:paraId="3F5D96B9" w14:textId="5DAE18F6" w:rsidR="00AE1905" w:rsidRPr="00C04A3D" w:rsidRDefault="00436918" w:rsidP="00B97953">
      <w:pPr>
        <w:pStyle w:val="BulletList"/>
      </w:pPr>
      <w:r w:rsidRPr="00C04A3D">
        <w:t>T</w:t>
      </w:r>
      <w:r w:rsidR="00AE1905" w:rsidRPr="00C04A3D">
        <w:t xml:space="preserve">he ability to have advisory fees deducted directly from Client </w:t>
      </w:r>
      <w:r w:rsidRPr="00C04A3D">
        <w:t>accounts.</w:t>
      </w:r>
      <w:r w:rsidR="00AE1905" w:rsidRPr="00C04A3D">
        <w:t xml:space="preserve"> </w:t>
      </w:r>
    </w:p>
    <w:p w14:paraId="3E7E1186" w14:textId="2130206E" w:rsidR="00AE1905" w:rsidRPr="00C04A3D" w:rsidRDefault="00436918" w:rsidP="00B97953">
      <w:pPr>
        <w:pStyle w:val="BulletList"/>
      </w:pPr>
      <w:r w:rsidRPr="00C04A3D">
        <w:t>A</w:t>
      </w:r>
      <w:r w:rsidR="00AE1905" w:rsidRPr="00C04A3D">
        <w:t xml:space="preserve">ccess to an electronic communications network for Client order entry and account </w:t>
      </w:r>
      <w:r w:rsidRPr="00C04A3D">
        <w:t>information.</w:t>
      </w:r>
      <w:r w:rsidR="00AE1905" w:rsidRPr="00C04A3D">
        <w:t xml:space="preserve"> </w:t>
      </w:r>
    </w:p>
    <w:p w14:paraId="2D46BFBB" w14:textId="52307BC2" w:rsidR="00AE1905" w:rsidRPr="00C04A3D" w:rsidRDefault="00436918" w:rsidP="00B97953">
      <w:pPr>
        <w:pStyle w:val="BulletList"/>
      </w:pPr>
      <w:r w:rsidRPr="00C04A3D">
        <w:t>A</w:t>
      </w:r>
      <w:r w:rsidR="00AE1905" w:rsidRPr="00C04A3D">
        <w:t xml:space="preserve">ccess to mutual funds with no transaction fees and certain institutional money </w:t>
      </w:r>
      <w:r w:rsidR="00375CC8">
        <w:t>M</w:t>
      </w:r>
      <w:r w:rsidRPr="00C04A3D">
        <w:t>anagers.</w:t>
      </w:r>
      <w:r w:rsidR="00AE1905" w:rsidRPr="00C04A3D">
        <w:t xml:space="preserve"> </w:t>
      </w:r>
    </w:p>
    <w:p w14:paraId="4EB8A520" w14:textId="270AE163" w:rsidR="00AE1905" w:rsidRPr="00C04A3D" w:rsidRDefault="007D16DF" w:rsidP="00B97953">
      <w:pPr>
        <w:pStyle w:val="BulletList"/>
      </w:pPr>
      <w:r w:rsidRPr="00C04A3D">
        <w:t>D</w:t>
      </w:r>
      <w:r w:rsidR="00AE1905" w:rsidRPr="00C04A3D">
        <w:t xml:space="preserve">iscounts on compliance, marketing, research, technology, and practice management products or services provided to us by third-party vendors. </w:t>
      </w:r>
    </w:p>
    <w:p w14:paraId="39CA3268" w14:textId="716762A2" w:rsidR="0025352A" w:rsidRPr="00C04A3D" w:rsidRDefault="00AE1905" w:rsidP="00D641F7">
      <w:pPr>
        <w:pStyle w:val="MainParagraph"/>
      </w:pPr>
      <w:r w:rsidRPr="00C04A3D">
        <w:t xml:space="preserve">Custodians may also have paid for business consulting and professional services received by some of our </w:t>
      </w:r>
      <w:r w:rsidR="002450D4">
        <w:t>IARs</w:t>
      </w:r>
      <w:r w:rsidRPr="00C04A3D">
        <w:t xml:space="preserve">. Some of the products and services made available by Custodians through the program may benefit us but may not benefit </w:t>
      </w:r>
      <w:r w:rsidR="001D71B9">
        <w:t>the Client’s</w:t>
      </w:r>
      <w:r w:rsidRPr="00C04A3D">
        <w:t xml:space="preserve"> account. These products or services may assist us in managing and administering </w:t>
      </w:r>
      <w:r w:rsidR="002450D4">
        <w:t xml:space="preserve">Client </w:t>
      </w:r>
      <w:r w:rsidRPr="00C04A3D">
        <w:t>account</w:t>
      </w:r>
      <w:r w:rsidR="002450D4">
        <w:t>s,</w:t>
      </w:r>
      <w:r w:rsidRPr="00C04A3D">
        <w:t xml:space="preserve"> including accounts not maintained at </w:t>
      </w:r>
      <w:r w:rsidR="002450D4">
        <w:t xml:space="preserve">our recommended </w:t>
      </w:r>
      <w:r w:rsidRPr="00C04A3D">
        <w:t xml:space="preserve">Custodian. Other services made available by </w:t>
      </w:r>
      <w:r w:rsidR="00511D9E">
        <w:t xml:space="preserve">the </w:t>
      </w:r>
      <w:r w:rsidRPr="00C04A3D">
        <w:t xml:space="preserve">Custodian are intended to help us manage and further develop our business enterprise. The benefits </w:t>
      </w:r>
      <w:r w:rsidR="00436918" w:rsidRPr="00C04A3D">
        <w:t xml:space="preserve">our Firm or our </w:t>
      </w:r>
      <w:r w:rsidR="00511D9E">
        <w:t xml:space="preserve">IARs </w:t>
      </w:r>
      <w:r w:rsidR="00511D9E" w:rsidRPr="00C04A3D">
        <w:t>receive</w:t>
      </w:r>
      <w:r w:rsidR="00436918" w:rsidRPr="00C04A3D">
        <w:t xml:space="preserve"> </w:t>
      </w:r>
      <w:r w:rsidRPr="00C04A3D">
        <w:t xml:space="preserve">through participation in the program do not depend on the amount of brokerage transactions directed to </w:t>
      </w:r>
      <w:r w:rsidR="007D16DF" w:rsidRPr="00C04A3D">
        <w:t xml:space="preserve">the </w:t>
      </w:r>
      <w:r w:rsidRPr="00C04A3D">
        <w:t xml:space="preserve">Custodian. </w:t>
      </w:r>
      <w:r w:rsidR="00511D9E">
        <w:t>Due to these arrangements, our Client does not pay more for assets maintained at Schwab</w:t>
      </w:r>
      <w:r w:rsidRPr="00C04A3D">
        <w:t xml:space="preserve">. As part of our fiduciary duties to </w:t>
      </w:r>
      <w:r w:rsidR="00511D9E">
        <w:t>C</w:t>
      </w:r>
      <w:r w:rsidRPr="00C04A3D">
        <w:t xml:space="preserve">lients, we </w:t>
      </w:r>
      <w:r w:rsidR="00045D6C">
        <w:t>constantly</w:t>
      </w:r>
      <w:r w:rsidR="007D16DF" w:rsidRPr="00C04A3D">
        <w:t xml:space="preserve"> endeavor to put our </w:t>
      </w:r>
      <w:r w:rsidR="00511D9E">
        <w:t>C</w:t>
      </w:r>
      <w:r w:rsidR="00951EAC">
        <w:t>lient's</w:t>
      </w:r>
      <w:r w:rsidR="007D16DF" w:rsidRPr="00C04A3D">
        <w:t xml:space="preserve"> interests</w:t>
      </w:r>
      <w:r w:rsidRPr="00C04A3D">
        <w:t xml:space="preserve"> first. </w:t>
      </w:r>
      <w:r w:rsidR="00511D9E">
        <w:t xml:space="preserve">Clients </w:t>
      </w:r>
      <w:r w:rsidRPr="00C04A3D">
        <w:t xml:space="preserve">should be aware, however, that </w:t>
      </w:r>
      <w:r w:rsidR="00BB15C1">
        <w:t>receiving</w:t>
      </w:r>
      <w:r w:rsidRPr="00C04A3D">
        <w:t xml:space="preserve"> economic benefits </w:t>
      </w:r>
      <w:r w:rsidR="00256B8A">
        <w:t>from</w:t>
      </w:r>
      <w:r w:rsidRPr="00C04A3D">
        <w:t xml:space="preserve"> our Firm or our </w:t>
      </w:r>
      <w:r w:rsidR="00511D9E">
        <w:t>IARs</w:t>
      </w:r>
      <w:r w:rsidRPr="00C04A3D">
        <w:t xml:space="preserve"> in and of itself creates a conflict of interest because the cost of these services would otherwise be borne directly by us. These arrangements could indirectly influence our choice of Custodian for custody and brokerage services. </w:t>
      </w:r>
      <w:r w:rsidR="00096192">
        <w:t xml:space="preserve">Clients </w:t>
      </w:r>
      <w:r w:rsidRPr="00C04A3D">
        <w:t xml:space="preserve">should consider these conflicts of interest when selecting a </w:t>
      </w:r>
      <w:r w:rsidR="00096192">
        <w:t>C</w:t>
      </w:r>
      <w:r w:rsidRPr="00C04A3D">
        <w:t xml:space="preserve">ustodian. The products and services provided by </w:t>
      </w:r>
      <w:r w:rsidR="00096192">
        <w:t>the Custodian</w:t>
      </w:r>
      <w:r w:rsidRPr="00C04A3D">
        <w:t xml:space="preserve">, how they benefit us, and the related conflicts of interest are described above. </w:t>
      </w:r>
    </w:p>
    <w:p w14:paraId="722BD213" w14:textId="79692092" w:rsidR="009E017E" w:rsidRPr="00C04A3D" w:rsidRDefault="009E017E" w:rsidP="00B736DF">
      <w:pPr>
        <w:pStyle w:val="Heading2"/>
      </w:pPr>
      <w:bookmarkStart w:id="281" w:name="_Toc133611482"/>
      <w:bookmarkStart w:id="282" w:name="_Toc133611646"/>
      <w:bookmarkStart w:id="283" w:name="_Toc133664698"/>
      <w:bookmarkStart w:id="284" w:name="_Toc142050481"/>
      <w:r w:rsidRPr="00C04A3D">
        <w:t>LEAD GENERATION &amp; REFERRALS</w:t>
      </w:r>
      <w:bookmarkEnd w:id="281"/>
      <w:bookmarkEnd w:id="282"/>
      <w:bookmarkEnd w:id="283"/>
      <w:bookmarkEnd w:id="284"/>
    </w:p>
    <w:p w14:paraId="2F37C847" w14:textId="7E70DDF5" w:rsidR="00CD46AE" w:rsidRDefault="00A26167" w:rsidP="00A26167">
      <w:pPr>
        <w:pStyle w:val="Heading3"/>
      </w:pPr>
      <w:bookmarkStart w:id="285" w:name="_Toc133611483"/>
      <w:bookmarkStart w:id="286" w:name="_Toc133611647"/>
      <w:bookmarkStart w:id="287" w:name="_Toc133664699"/>
      <w:bookmarkStart w:id="288" w:name="_Toc142050482"/>
      <w:r w:rsidRPr="00A26167">
        <w:t>CLIENT REFERRALS</w:t>
      </w:r>
      <w:bookmarkEnd w:id="285"/>
      <w:bookmarkEnd w:id="286"/>
      <w:bookmarkEnd w:id="287"/>
      <w:bookmarkEnd w:id="288"/>
    </w:p>
    <w:p w14:paraId="36C3F0EE" w14:textId="37F0E2C1" w:rsidR="00437A93" w:rsidRDefault="00437A93" w:rsidP="00437A93">
      <w:pPr>
        <w:pStyle w:val="MainParagraph"/>
      </w:pPr>
      <w:r w:rsidRPr="00C04A3D">
        <w:t xml:space="preserve">Our </w:t>
      </w:r>
      <w:r w:rsidR="00C3138C">
        <w:t>Firm</w:t>
      </w:r>
      <w:r w:rsidRPr="00C04A3D">
        <w:t xml:space="preserve"> neither accepts nor pays fees for </w:t>
      </w:r>
      <w:r w:rsidR="00096192">
        <w:t>C</w:t>
      </w:r>
      <w:r w:rsidRPr="00C04A3D">
        <w:t xml:space="preserve">lient referrals. Further, we do not have any compensation arrangements other than what is disclosed in this Brochure. </w:t>
      </w:r>
    </w:p>
    <w:p w14:paraId="7523715F" w14:textId="1514E497" w:rsidR="00241282" w:rsidRPr="00241282" w:rsidRDefault="009D4E08" w:rsidP="00A26167">
      <w:pPr>
        <w:pStyle w:val="MainParagraph"/>
      </w:pPr>
      <w:r>
        <w:t>Our</w:t>
      </w:r>
      <w:r w:rsidR="009A76B0" w:rsidRPr="00C04A3D">
        <w:t xml:space="preserve"> </w:t>
      </w:r>
      <w:r w:rsidR="00C3138C">
        <w:t>Firm</w:t>
      </w:r>
      <w:r w:rsidR="009A76B0" w:rsidRPr="00C04A3D">
        <w:t xml:space="preserve"> adopt</w:t>
      </w:r>
      <w:r w:rsidR="00AF3A60" w:rsidRPr="00C04A3D">
        <w:t>ed</w:t>
      </w:r>
      <w:r w:rsidR="009A76B0" w:rsidRPr="00C04A3D">
        <w:t xml:space="preserve"> Rule 206(4)-1 under the Advisers Act</w:t>
      </w:r>
      <w:r w:rsidR="003764B8" w:rsidRPr="00C04A3D">
        <w:t>,</w:t>
      </w:r>
      <w:r w:rsidR="009A76B0" w:rsidRPr="00C04A3D">
        <w:t xml:space="preserve"> known as the new “Marketing Rule</w:t>
      </w:r>
      <w:r w:rsidR="00F572AF">
        <w:t>.”</w:t>
      </w:r>
      <w:r w:rsidR="009A76B0" w:rsidRPr="00C04A3D">
        <w:t xml:space="preserve"> All </w:t>
      </w:r>
      <w:r w:rsidR="00062CA7">
        <w:t>Client</w:t>
      </w:r>
      <w:r w:rsidR="009A76B0" w:rsidRPr="00C04A3D">
        <w:t xml:space="preserve"> solicitation activity will comply with the provisions of the </w:t>
      </w:r>
      <w:r w:rsidR="00F572AF">
        <w:t xml:space="preserve">new </w:t>
      </w:r>
      <w:r w:rsidR="009A76B0" w:rsidRPr="00C04A3D">
        <w:t>Marketing Rule.</w:t>
      </w:r>
    </w:p>
    <w:p w14:paraId="3FB9893B" w14:textId="1C30E685" w:rsidR="005977D0" w:rsidRPr="00CA47DA" w:rsidRDefault="005977D0" w:rsidP="005977D0">
      <w:pPr>
        <w:pStyle w:val="Heading3"/>
        <w:jc w:val="both"/>
      </w:pPr>
      <w:bookmarkStart w:id="289" w:name="_Toc142050483"/>
      <w:r w:rsidRPr="00CA47DA">
        <w:t>LEAD REFERRALS</w:t>
      </w:r>
      <w:bookmarkEnd w:id="289"/>
    </w:p>
    <w:p w14:paraId="455BFE56" w14:textId="540BA62A" w:rsidR="00AA4E4F" w:rsidRPr="00AA4E4F" w:rsidRDefault="00AA4E4F" w:rsidP="00AA4E4F">
      <w:pPr>
        <w:pStyle w:val="MainParagraph"/>
      </w:pPr>
      <w:r w:rsidRPr="00CA47DA">
        <w:t xml:space="preserve">Our Firm pays a flat fee to participate in an online matching program that seeks to match prospective advisory </w:t>
      </w:r>
      <w:r w:rsidR="00CF7EEA" w:rsidRPr="00CA47DA">
        <w:t>Client</w:t>
      </w:r>
      <w:r w:rsidRPr="00CA47DA">
        <w:t xml:space="preserve">s with investment advisers. The program, which </w:t>
      </w:r>
      <w:r w:rsidR="00AF7C41" w:rsidRPr="00CA47DA">
        <w:t>SmartVestor operates</w:t>
      </w:r>
      <w:r w:rsidRPr="00CA47DA">
        <w:t xml:space="preserve">, provides information about investment advisory firms to persons who have expressed an interest in such firms. The program also provides the name and contact information of such persons to the advisory firms as potential leads. The flat fee we pay for being provided with potential leads varies based on certain factors, </w:t>
      </w:r>
      <w:r w:rsidR="009862F4" w:rsidRPr="00CA47DA">
        <w:t xml:space="preserve">such as geographical location, </w:t>
      </w:r>
      <w:r w:rsidRPr="00CA47DA">
        <w:t xml:space="preserve">and the fee is payable regardless of whether the prospect becomes our advisory </w:t>
      </w:r>
      <w:r w:rsidR="00CF7EEA" w:rsidRPr="00CA47DA">
        <w:t>Client</w:t>
      </w:r>
      <w:r w:rsidRPr="00CA47DA">
        <w:t>.</w:t>
      </w:r>
    </w:p>
    <w:p w14:paraId="02841317" w14:textId="1B08368A" w:rsidR="009D67F2" w:rsidRPr="00951EAC" w:rsidRDefault="009D67F2" w:rsidP="00B736DF">
      <w:pPr>
        <w:pStyle w:val="Heading3"/>
      </w:pPr>
      <w:bookmarkStart w:id="290" w:name="_Toc133611485"/>
      <w:bookmarkStart w:id="291" w:name="_Toc133611649"/>
      <w:bookmarkStart w:id="292" w:name="_Toc133664701"/>
      <w:bookmarkStart w:id="293" w:name="_Toc142050484"/>
      <w:r w:rsidRPr="00951EAC">
        <w:t>OTHER PROFESSIONALS</w:t>
      </w:r>
      <w:bookmarkEnd w:id="290"/>
      <w:bookmarkEnd w:id="291"/>
      <w:bookmarkEnd w:id="292"/>
      <w:bookmarkEnd w:id="293"/>
    </w:p>
    <w:p w14:paraId="18348F76" w14:textId="4A1D0AF0" w:rsidR="007F7167" w:rsidRPr="00C04A3D" w:rsidRDefault="7FF5C4BD" w:rsidP="007F7167">
      <w:pPr>
        <w:pStyle w:val="MainParagraph"/>
      </w:pPr>
      <w:r>
        <w:t xml:space="preserve">Our </w:t>
      </w:r>
      <w:r w:rsidR="4FBEC1BF">
        <w:t>Firm</w:t>
      </w:r>
      <w:r>
        <w:t xml:space="preserve"> may refer business to estate planning attorneys, accountants, insurance brokers, and other professionals. However, we do not receive monetary </w:t>
      </w:r>
      <w:r w:rsidR="68441A6F">
        <w:t>or other material</w:t>
      </w:r>
      <w:r>
        <w:t xml:space="preserve"> compensation for referring </w:t>
      </w:r>
      <w:r w:rsidR="52995086">
        <w:t>C</w:t>
      </w:r>
      <w:r>
        <w:t xml:space="preserve">lients to such professionals. We also do not pay any person or firm commissions or other items of material value for referring </w:t>
      </w:r>
      <w:r w:rsidR="52995086">
        <w:t>C</w:t>
      </w:r>
      <w:r>
        <w:t xml:space="preserve">lients to us. If we receive or offer an introduction to </w:t>
      </w:r>
      <w:r w:rsidR="00EE3D94">
        <w:t>the Client</w:t>
      </w:r>
      <w:r>
        <w:t xml:space="preserve">, we do not pay or earn </w:t>
      </w:r>
      <w:r w:rsidR="68441A6F">
        <w:t xml:space="preserve">a </w:t>
      </w:r>
      <w:r>
        <w:t xml:space="preserve">referral fee, nor are there established quid pro quo arrangements. Each </w:t>
      </w:r>
      <w:r w:rsidR="52995086">
        <w:t>C</w:t>
      </w:r>
      <w:r>
        <w:t xml:space="preserve">lient </w:t>
      </w:r>
      <w:r w:rsidR="68441A6F">
        <w:t>can</w:t>
      </w:r>
      <w:r>
        <w:t xml:space="preserve"> accept or deny such referral or subsequent services. </w:t>
      </w:r>
    </w:p>
    <w:p w14:paraId="1D28E679" w14:textId="0FE8C762" w:rsidR="00AD0700" w:rsidRPr="00C04A3D" w:rsidRDefault="00AD0700" w:rsidP="00692092">
      <w:pPr>
        <w:pStyle w:val="Heading1"/>
      </w:pPr>
      <w:bookmarkStart w:id="294" w:name="_Toc133609963"/>
      <w:bookmarkStart w:id="295" w:name="_Toc133611486"/>
      <w:bookmarkStart w:id="296" w:name="_Toc133611650"/>
      <w:bookmarkStart w:id="297" w:name="_Toc133664702"/>
      <w:bookmarkStart w:id="298" w:name="_Toc142050485"/>
      <w:r w:rsidRPr="00C04A3D">
        <w:t>ITEM 15</w:t>
      </w:r>
      <w:r w:rsidR="002F749F">
        <w:t xml:space="preserve"> - </w:t>
      </w:r>
      <w:r w:rsidRPr="00C04A3D">
        <w:t>CUSTODY</w:t>
      </w:r>
      <w:bookmarkEnd w:id="294"/>
      <w:bookmarkEnd w:id="295"/>
      <w:bookmarkEnd w:id="296"/>
      <w:bookmarkEnd w:id="297"/>
      <w:bookmarkEnd w:id="298"/>
    </w:p>
    <w:p w14:paraId="02251491" w14:textId="1F3B1DB2" w:rsidR="0036554C" w:rsidRDefault="00C32E92" w:rsidP="00D641F7">
      <w:pPr>
        <w:pStyle w:val="MainParagraph"/>
      </w:pPr>
      <w:r w:rsidRPr="00C04A3D">
        <w:t>Regulators have defined custody</w:t>
      </w:r>
      <w:r w:rsidR="00B6766D" w:rsidRPr="00C04A3D">
        <w:t xml:space="preserve"> as having access or control over </w:t>
      </w:r>
      <w:r w:rsidR="00F85DC8">
        <w:t>C</w:t>
      </w:r>
      <w:r w:rsidR="00B6766D" w:rsidRPr="00C04A3D">
        <w:t xml:space="preserve">lient funds or securities. </w:t>
      </w:r>
      <w:r w:rsidRPr="00C04A3D">
        <w:t xml:space="preserve">As it applies to </w:t>
      </w:r>
      <w:r w:rsidR="00F85DC8">
        <w:t>our Firm</w:t>
      </w:r>
      <w:r w:rsidRPr="00C04A3D">
        <w:t xml:space="preserve">, </w:t>
      </w:r>
      <w:r w:rsidR="00F85DC8">
        <w:t>we do</w:t>
      </w:r>
      <w:r w:rsidRPr="00C04A3D">
        <w:t xml:space="preserve"> not have physical custody of funds or securities</w:t>
      </w:r>
      <w:r w:rsidR="00B6766D" w:rsidRPr="00C04A3D">
        <w:t xml:space="preserve">.  </w:t>
      </w:r>
    </w:p>
    <w:p w14:paraId="0EFFC5E1" w14:textId="45D8287B" w:rsidR="0036554C" w:rsidRDefault="00315AB2" w:rsidP="00B736DF">
      <w:pPr>
        <w:pStyle w:val="Heading2"/>
      </w:pPr>
      <w:bookmarkStart w:id="299" w:name="_Toc142050486"/>
      <w:r>
        <w:t>Fee Deduction</w:t>
      </w:r>
      <w:bookmarkEnd w:id="299"/>
    </w:p>
    <w:p w14:paraId="06561F99" w14:textId="13F6E908" w:rsidR="00AF1A59" w:rsidRDefault="00A17ABF" w:rsidP="00D641F7">
      <w:pPr>
        <w:pStyle w:val="MainParagraph"/>
      </w:pPr>
      <w:r w:rsidRPr="00C04A3D">
        <w:t xml:space="preserve">Our </w:t>
      </w:r>
      <w:r w:rsidR="00EA13C6">
        <w:t>Firm</w:t>
      </w:r>
      <w:r w:rsidR="00B6766D" w:rsidRPr="00C04A3D">
        <w:t xml:space="preserve"> is deemed to have constructive custody over those </w:t>
      </w:r>
      <w:r w:rsidR="00F85DC8">
        <w:t>C</w:t>
      </w:r>
      <w:r w:rsidR="00B6766D" w:rsidRPr="00C04A3D">
        <w:t xml:space="preserve">lient accounts where our </w:t>
      </w:r>
      <w:r w:rsidR="00EA13C6">
        <w:t>Firm</w:t>
      </w:r>
      <w:r w:rsidR="00B6766D" w:rsidRPr="00C04A3D">
        <w:t xml:space="preserve"> is able to deduct our fees directly from the </w:t>
      </w:r>
      <w:r w:rsidR="00F85DC8">
        <w:t xml:space="preserve">Client </w:t>
      </w:r>
      <w:r w:rsidR="00B6766D" w:rsidRPr="00C04A3D">
        <w:t xml:space="preserve">account. As long as </w:t>
      </w:r>
      <w:r w:rsidR="00C32E92" w:rsidRPr="00C04A3D">
        <w:t xml:space="preserve">we </w:t>
      </w:r>
      <w:r w:rsidR="00B6766D" w:rsidRPr="00C04A3D">
        <w:t xml:space="preserve">comply with </w:t>
      </w:r>
      <w:r w:rsidR="00A14266">
        <w:t>specific</w:t>
      </w:r>
      <w:r w:rsidR="00B6766D" w:rsidRPr="00C04A3D">
        <w:t xml:space="preserve"> regulatory requirements, this constructive custody does not mandate that </w:t>
      </w:r>
      <w:r w:rsidR="0028542B">
        <w:t>our</w:t>
      </w:r>
      <w:r w:rsidR="00B6766D" w:rsidRPr="00C04A3D">
        <w:t xml:space="preserve"> Firm undergo a surprise audit for those accounts. Our </w:t>
      </w:r>
      <w:r w:rsidR="00784307">
        <w:t>C</w:t>
      </w:r>
      <w:r w:rsidR="00B6766D" w:rsidRPr="00C04A3D">
        <w:t xml:space="preserve">lients receive account statements directly from </w:t>
      </w:r>
      <w:r w:rsidR="007F2C60">
        <w:t>LPL Financial</w:t>
      </w:r>
      <w:r w:rsidR="00B6766D" w:rsidRPr="00C04A3D">
        <w:t xml:space="preserve"> at least quarterly. Our Firm may send </w:t>
      </w:r>
      <w:r w:rsidR="00784307">
        <w:t>C</w:t>
      </w:r>
      <w:r w:rsidR="00B6766D" w:rsidRPr="00C04A3D">
        <w:t xml:space="preserve">lients quarterly reports that </w:t>
      </w:r>
      <w:r w:rsidR="0028542B">
        <w:t>our</w:t>
      </w:r>
      <w:r w:rsidR="00B6766D" w:rsidRPr="00C04A3D">
        <w:t xml:space="preserve"> Firm produce</w:t>
      </w:r>
      <w:r w:rsidR="00D772D5">
        <w:t>s</w:t>
      </w:r>
      <w:r w:rsidR="00B6766D" w:rsidRPr="00C04A3D">
        <w:t xml:space="preserve"> using our portfolio accounting system</w:t>
      </w:r>
      <w:r w:rsidR="007C136E">
        <w:t>,</w:t>
      </w:r>
      <w:r w:rsidR="00764027">
        <w:t xml:space="preserve"> </w:t>
      </w:r>
      <w:r w:rsidR="006C53F0" w:rsidRPr="006C53F0">
        <w:t>LPL Clientworks</w:t>
      </w:r>
      <w:r w:rsidR="00B6766D" w:rsidRPr="00C04A3D">
        <w:t xml:space="preserve">. </w:t>
      </w:r>
    </w:p>
    <w:p w14:paraId="2FC43C4E" w14:textId="1BF47A5F" w:rsidR="00B6766D" w:rsidRPr="00C04A3D" w:rsidRDefault="691422E3" w:rsidP="00D641F7">
      <w:pPr>
        <w:pStyle w:val="MainParagraph"/>
      </w:pPr>
      <w:r>
        <w:t>We</w:t>
      </w:r>
      <w:r w:rsidR="44906BE9">
        <w:t xml:space="preserve"> strongl</w:t>
      </w:r>
      <w:r>
        <w:t>y</w:t>
      </w:r>
      <w:r w:rsidR="44906BE9">
        <w:t xml:space="preserve"> </w:t>
      </w:r>
      <w:r w:rsidR="55170802">
        <w:t>urge</w:t>
      </w:r>
      <w:r w:rsidR="44906BE9">
        <w:t xml:space="preserve"> our </w:t>
      </w:r>
      <w:bookmarkStart w:id="300" w:name="_Int_IsOXn9Vx"/>
      <w:r w:rsidR="3F697C44">
        <w:t>C</w:t>
      </w:r>
      <w:r w:rsidR="44906BE9">
        <w:t>lients</w:t>
      </w:r>
      <w:bookmarkEnd w:id="300"/>
      <w:r w:rsidR="44906BE9">
        <w:t xml:space="preserve"> to compare such reports with the statements received from </w:t>
      </w:r>
      <w:r w:rsidR="007F2C60">
        <w:t>LPL Financial</w:t>
      </w:r>
      <w:r w:rsidR="44906BE9">
        <w:t xml:space="preserve">. Furthermore, when </w:t>
      </w:r>
      <w:r>
        <w:t xml:space="preserve">our </w:t>
      </w:r>
      <w:r w:rsidR="4FBEC1BF">
        <w:t>Firm</w:t>
      </w:r>
      <w:r w:rsidR="44906BE9">
        <w:t xml:space="preserve"> calculate</w:t>
      </w:r>
      <w:r>
        <w:t>s</w:t>
      </w:r>
      <w:r w:rsidR="44906BE9">
        <w:t xml:space="preserve"> our investment management fees and </w:t>
      </w:r>
      <w:r w:rsidR="55170802">
        <w:t>instruct</w:t>
      </w:r>
      <w:r>
        <w:t>s</w:t>
      </w:r>
      <w:r w:rsidR="44906BE9">
        <w:t xml:space="preserve"> the </w:t>
      </w:r>
      <w:r w:rsidR="3F697C44">
        <w:t>C</w:t>
      </w:r>
      <w:r w:rsidR="44906BE9">
        <w:t xml:space="preserve">ustodian to remit these fees to us directly from </w:t>
      </w:r>
      <w:r w:rsidR="3F697C44">
        <w:t>C</w:t>
      </w:r>
      <w:r w:rsidR="44906BE9">
        <w:t xml:space="preserve">lients’ accounts, the </w:t>
      </w:r>
      <w:r w:rsidR="3F697C44">
        <w:t>C</w:t>
      </w:r>
      <w:r w:rsidR="44906BE9">
        <w:t xml:space="preserve">ustodian does not verify our calculation of fees. </w:t>
      </w:r>
      <w:r>
        <w:t xml:space="preserve">Our </w:t>
      </w:r>
      <w:r w:rsidR="4FBEC1BF">
        <w:t>Firm</w:t>
      </w:r>
      <w:r>
        <w:t xml:space="preserve"> </w:t>
      </w:r>
      <w:r w:rsidR="44906BE9">
        <w:t xml:space="preserve">performs quarterly testing to ensure that our fees are charged </w:t>
      </w:r>
      <w:r w:rsidR="0189B1BE">
        <w:t>per</w:t>
      </w:r>
      <w:r w:rsidR="44906BE9">
        <w:t xml:space="preserve"> the </w:t>
      </w:r>
      <w:r w:rsidR="6C938D56">
        <w:t>Client</w:t>
      </w:r>
      <w:r w:rsidR="44906BE9">
        <w:t xml:space="preserve">’s </w:t>
      </w:r>
      <w:r w:rsidR="37E7D8CC">
        <w:t xml:space="preserve">Investment Advisory </w:t>
      </w:r>
      <w:r w:rsidR="44906BE9">
        <w:t>Agreement</w:t>
      </w:r>
      <w:r w:rsidR="37E7D8CC">
        <w:t xml:space="preserve"> on file with our Firm</w:t>
      </w:r>
      <w:r w:rsidR="44906BE9">
        <w:t xml:space="preserve">. </w:t>
      </w:r>
    </w:p>
    <w:p w14:paraId="52D2E214" w14:textId="77777777" w:rsidR="00FE230B" w:rsidRPr="006236F3" w:rsidRDefault="00FE230B" w:rsidP="00FE230B">
      <w:pPr>
        <w:pStyle w:val="Heading2"/>
      </w:pPr>
      <w:bookmarkStart w:id="301" w:name="_Toc133611487"/>
      <w:bookmarkStart w:id="302" w:name="_Toc133611651"/>
      <w:bookmarkStart w:id="303" w:name="_Toc133664703"/>
      <w:bookmarkStart w:id="304" w:name="_Toc142050487"/>
      <w:r w:rsidRPr="006236F3">
        <w:t>STANDING LETTERS OF AUTHORIZATION (“SLOA”)</w:t>
      </w:r>
      <w:bookmarkEnd w:id="301"/>
      <w:bookmarkEnd w:id="302"/>
      <w:bookmarkEnd w:id="303"/>
      <w:bookmarkEnd w:id="304"/>
    </w:p>
    <w:p w14:paraId="7F37F1AD" w14:textId="4EC927E8" w:rsidR="00FE230B" w:rsidRDefault="00FE230B" w:rsidP="00FE230B">
      <w:pPr>
        <w:pStyle w:val="MainParagraph"/>
      </w:pPr>
      <w:r w:rsidRPr="006236F3">
        <w:t xml:space="preserve">Additionally, our Firm is deemed to have custody of the Client’s funds or securities when </w:t>
      </w:r>
      <w:r w:rsidR="00AA6300" w:rsidRPr="006236F3">
        <w:t>the Client</w:t>
      </w:r>
      <w:r w:rsidRPr="006236F3">
        <w:t xml:space="preserve"> ha</w:t>
      </w:r>
      <w:r w:rsidR="00AA6300" w:rsidRPr="006236F3">
        <w:t>s</w:t>
      </w:r>
      <w:r w:rsidRPr="006236F3">
        <w:t xml:space="preserve"> standing authorizations with their Custodian to move money from </w:t>
      </w:r>
      <w:r w:rsidR="00E001A7" w:rsidRPr="006236F3">
        <w:t>the Client’s</w:t>
      </w:r>
      <w:r w:rsidRPr="006236F3">
        <w:t xml:space="preserve"> account to a third-party (“SLOA”) and, under that SLOA, it authorizes us to designate the amount or timing of transfers with the Custodian. The SEC has set forth standards to protect </w:t>
      </w:r>
      <w:r w:rsidR="00E001A7" w:rsidRPr="006236F3">
        <w:t>the Client’s</w:t>
      </w:r>
      <w:r w:rsidRPr="006236F3">
        <w:t xml:space="preserve"> assets in such situations, which we follow. We do not have a beneficial interest in any of the accounts we are deemed to have Custody of where SLOAs are on file. In addition, account statements reflecting all activity on the account(s) are delivered directly from the qualified Custodian to each Client or the Client’s independent representative at least monthly. </w:t>
      </w:r>
      <w:r w:rsidR="00880A23" w:rsidRPr="006236F3">
        <w:t>A Client</w:t>
      </w:r>
      <w:r w:rsidRPr="006236F3">
        <w:t xml:space="preserve"> should carefully review those statements and are urged to compare the statements against reports received from us. When </w:t>
      </w:r>
      <w:r w:rsidR="00AA6300" w:rsidRPr="006236F3">
        <w:t>the Client</w:t>
      </w:r>
      <w:r w:rsidRPr="006236F3">
        <w:t xml:space="preserve"> h</w:t>
      </w:r>
      <w:r w:rsidR="00AA6300" w:rsidRPr="006236F3">
        <w:t>as</w:t>
      </w:r>
      <w:r w:rsidRPr="006236F3">
        <w:t xml:space="preserve"> questions about </w:t>
      </w:r>
      <w:r w:rsidR="00E001A7" w:rsidRPr="006236F3">
        <w:t>the Client’s</w:t>
      </w:r>
      <w:r w:rsidRPr="006236F3">
        <w:t xml:space="preserve"> account statements, contact us, </w:t>
      </w:r>
      <w:r w:rsidR="00E001A7" w:rsidRPr="006236F3">
        <w:t>the Cli</w:t>
      </w:r>
      <w:r w:rsidR="00AA6300" w:rsidRPr="006236F3">
        <w:t>e</w:t>
      </w:r>
      <w:r w:rsidR="00E001A7" w:rsidRPr="006236F3">
        <w:t>nt’s</w:t>
      </w:r>
      <w:r w:rsidRPr="006236F3">
        <w:t xml:space="preserve"> Advisor, or the qualified Custodian preparing the statement.</w:t>
      </w:r>
    </w:p>
    <w:p w14:paraId="7CC3D197" w14:textId="50EF06B6" w:rsidR="00AD0700" w:rsidRPr="00C04A3D" w:rsidRDefault="00AD0700" w:rsidP="00692092">
      <w:pPr>
        <w:pStyle w:val="Heading1"/>
      </w:pPr>
      <w:bookmarkStart w:id="305" w:name="_Toc133609964"/>
      <w:bookmarkStart w:id="306" w:name="_Toc133611489"/>
      <w:bookmarkStart w:id="307" w:name="_Toc133611653"/>
      <w:bookmarkStart w:id="308" w:name="_Toc133664705"/>
      <w:bookmarkStart w:id="309" w:name="_Toc142050488"/>
      <w:r w:rsidRPr="00C04A3D">
        <w:t>ITEM 16</w:t>
      </w:r>
      <w:r w:rsidR="002F749F">
        <w:t xml:space="preserve"> - </w:t>
      </w:r>
      <w:r w:rsidRPr="00C04A3D">
        <w:t>INVESTMENT DISCRETION</w:t>
      </w:r>
      <w:bookmarkEnd w:id="305"/>
      <w:bookmarkEnd w:id="306"/>
      <w:bookmarkEnd w:id="307"/>
      <w:bookmarkEnd w:id="308"/>
      <w:bookmarkEnd w:id="309"/>
    </w:p>
    <w:p w14:paraId="6B68414B" w14:textId="3ED02A01" w:rsidR="001345DB" w:rsidRDefault="001345DB" w:rsidP="001345DB">
      <w:pPr>
        <w:pStyle w:val="Heading2"/>
      </w:pPr>
      <w:bookmarkStart w:id="310" w:name="_Toc142050489"/>
      <w:r>
        <w:t>DISCRETIONARY AUTHORITY</w:t>
      </w:r>
      <w:bookmarkEnd w:id="310"/>
    </w:p>
    <w:p w14:paraId="0695C19F" w14:textId="6EA6A0D8" w:rsidR="009D6891" w:rsidRPr="00C04A3D" w:rsidRDefault="24A91007" w:rsidP="00D641F7">
      <w:pPr>
        <w:pStyle w:val="MainParagraph"/>
      </w:pPr>
      <w:r>
        <w:t xml:space="preserve">Upon receiving written authorization from the </w:t>
      </w:r>
      <w:r w:rsidR="77475B56">
        <w:t>Client</w:t>
      </w:r>
      <w:r>
        <w:t xml:space="preserve">, </w:t>
      </w:r>
      <w:r w:rsidR="762A3E4F">
        <w:t xml:space="preserve">our </w:t>
      </w:r>
      <w:r w:rsidR="4FBEC1BF">
        <w:t>Firm</w:t>
      </w:r>
      <w:r>
        <w:t xml:space="preserve"> provides discretionary investment advisory services for </w:t>
      </w:r>
      <w:r w:rsidR="0F3992FA">
        <w:t>C</w:t>
      </w:r>
      <w:r>
        <w:t xml:space="preserve">lient accounts. </w:t>
      </w:r>
      <w:r w:rsidR="4F2C7C70">
        <w:t xml:space="preserve">For discretionary accounts, </w:t>
      </w:r>
      <w:r w:rsidR="5E7BBE2C">
        <w:t xml:space="preserve">before engaging our Firm to provide investment advisory services, </w:t>
      </w:r>
      <w:r w:rsidR="00215CBD">
        <w:t>a Client</w:t>
      </w:r>
      <w:r w:rsidR="5E7BBE2C">
        <w:t xml:space="preserve"> will enter into a written Investment Advisory Agreement with us granting </w:t>
      </w:r>
      <w:r w:rsidR="5860895F">
        <w:t xml:space="preserve">our </w:t>
      </w:r>
      <w:r w:rsidR="5E7BBE2C">
        <w:t>Firm the authority to supervise and direct, on an ongoing basis, investments per</w:t>
      </w:r>
      <w:r w:rsidR="4F2C7C70">
        <w:t xml:space="preserve"> the Client's investment objective and guidelines.  In addition, </w:t>
      </w:r>
      <w:r w:rsidR="0F3992FA">
        <w:t>our Client</w:t>
      </w:r>
      <w:r w:rsidR="4F2C7C70">
        <w:t xml:space="preserve"> will need to execute additional documents required by the Custodian to authorize and enable </w:t>
      </w:r>
      <w:r w:rsidR="57525521">
        <w:t xml:space="preserve">our </w:t>
      </w:r>
      <w:r w:rsidR="4FBEC1BF">
        <w:t>Firm</w:t>
      </w:r>
      <w:r w:rsidR="4F2C7C70">
        <w:t xml:space="preserve">, in its sole discretion, without prior consultation with or ratification by </w:t>
      </w:r>
      <w:r w:rsidR="0F3992FA">
        <w:t>our Client</w:t>
      </w:r>
      <w:r w:rsidR="4F2C7C70">
        <w:t xml:space="preserve">, to purchase, sell or exchange securities in and for </w:t>
      </w:r>
      <w:r w:rsidR="00E001A7">
        <w:t>Client</w:t>
      </w:r>
      <w:r w:rsidR="4F2C7C70">
        <w:t xml:space="preserve"> accounts.  We are authorized, </w:t>
      </w:r>
      <w:r w:rsidR="5212B28D">
        <w:t>at</w:t>
      </w:r>
      <w:r w:rsidR="4F2C7C70">
        <w:t xml:space="preserve"> our discretion and without prior consultation with </w:t>
      </w:r>
      <w:r w:rsidR="7D483293">
        <w:t>the Client</w:t>
      </w:r>
      <w:r w:rsidR="5212B28D">
        <w:t>,</w:t>
      </w:r>
      <w:r w:rsidR="4F2C7C70">
        <w:t xml:space="preserve"> to (1) buy, sell, exchange, and trade any stocks, bonds, or other securities or assets and (2) determine the </w:t>
      </w:r>
      <w:bookmarkStart w:id="311" w:name="_Int_O4feMNnG"/>
      <w:r w:rsidR="4F2C7C70">
        <w:t>amount</w:t>
      </w:r>
      <w:bookmarkEnd w:id="311"/>
      <w:r w:rsidR="4F2C7C70">
        <w:t xml:space="preserve"> of securities to be bought or sold and (3) place orders with the Custodian.  Any limitations to such discretionary authority will be communicated to our Firm in writing by the Client. </w:t>
      </w:r>
    </w:p>
    <w:p w14:paraId="1F9B9122" w14:textId="761391EC" w:rsidR="009D6891" w:rsidRPr="00C04A3D" w:rsidRDefault="009D6891" w:rsidP="00D641F7">
      <w:pPr>
        <w:pStyle w:val="MainParagraph"/>
      </w:pPr>
      <w:r w:rsidRPr="00C04A3D">
        <w:t xml:space="preserve">The limitations on investment and brokerage discretion held by </w:t>
      </w:r>
      <w:r w:rsidR="00E5294E" w:rsidRPr="00C04A3D">
        <w:t xml:space="preserve">our </w:t>
      </w:r>
      <w:r w:rsidR="00EA13C6">
        <w:t>Fir</w:t>
      </w:r>
      <w:r w:rsidR="00AA5087">
        <w:t>m are</w:t>
      </w:r>
      <w:r w:rsidRPr="00C04A3D">
        <w:t>:</w:t>
      </w:r>
    </w:p>
    <w:p w14:paraId="2E1B8AE3" w14:textId="78320192" w:rsidR="009D6891" w:rsidRPr="00C04A3D" w:rsidRDefault="009D6891" w:rsidP="00D641F7">
      <w:pPr>
        <w:pStyle w:val="MainParagraph"/>
        <w:numPr>
          <w:ilvl w:val="0"/>
          <w:numId w:val="20"/>
        </w:numPr>
      </w:pPr>
      <w:r w:rsidRPr="00C04A3D">
        <w:t xml:space="preserve">For discretionary accounts, we require that we be </w:t>
      </w:r>
      <w:r w:rsidR="007944B8" w:rsidRPr="00C04A3D">
        <w:t xml:space="preserve">given the authority to determine which securities and the amounts </w:t>
      </w:r>
      <w:r w:rsidRPr="00C04A3D">
        <w:t>to be bought or sold.</w:t>
      </w:r>
    </w:p>
    <w:p w14:paraId="6C109EF9" w14:textId="077C14A2" w:rsidR="009D6891" w:rsidRPr="00C04A3D" w:rsidRDefault="009D6891" w:rsidP="00D641F7">
      <w:pPr>
        <w:pStyle w:val="MainParagraph"/>
        <w:numPr>
          <w:ilvl w:val="0"/>
          <w:numId w:val="20"/>
        </w:numPr>
      </w:pPr>
      <w:r w:rsidRPr="00C04A3D">
        <w:t xml:space="preserve">Any limitations on this discretionary authority shall be in writing as indicated </w:t>
      </w:r>
      <w:r w:rsidR="007944B8" w:rsidRPr="00C04A3D">
        <w:t>in</w:t>
      </w:r>
      <w:r w:rsidRPr="00C04A3D">
        <w:t xml:space="preserve"> the Investment Advisory Agreement.  </w:t>
      </w:r>
      <w:r w:rsidR="00B53F87">
        <w:t>Clients</w:t>
      </w:r>
      <w:r w:rsidRPr="00C04A3D">
        <w:t xml:space="preserve"> may change</w:t>
      </w:r>
      <w:r w:rsidR="00B53F87">
        <w:t xml:space="preserve"> or </w:t>
      </w:r>
      <w:r w:rsidRPr="00C04A3D">
        <w:t xml:space="preserve">amend these limitations as required.  </w:t>
      </w:r>
    </w:p>
    <w:p w14:paraId="0AFB4621" w14:textId="6F5E2823" w:rsidR="00AD0700" w:rsidRPr="00C04A3D" w:rsidRDefault="00AD0700" w:rsidP="00692092">
      <w:pPr>
        <w:pStyle w:val="Heading1"/>
      </w:pPr>
      <w:bookmarkStart w:id="312" w:name="_Toc133609965"/>
      <w:bookmarkStart w:id="313" w:name="_Toc133611490"/>
      <w:bookmarkStart w:id="314" w:name="_Toc133611654"/>
      <w:bookmarkStart w:id="315" w:name="_Toc133664706"/>
      <w:bookmarkStart w:id="316" w:name="_Toc142050490"/>
      <w:r w:rsidRPr="00C04A3D">
        <w:t>ITEM 17</w:t>
      </w:r>
      <w:r w:rsidR="002F749F">
        <w:t xml:space="preserve"> - </w:t>
      </w:r>
      <w:r w:rsidRPr="00C04A3D">
        <w:t>VOTING CLIENT SECURITIES</w:t>
      </w:r>
      <w:bookmarkEnd w:id="312"/>
      <w:bookmarkEnd w:id="313"/>
      <w:bookmarkEnd w:id="314"/>
      <w:bookmarkEnd w:id="315"/>
      <w:bookmarkEnd w:id="316"/>
    </w:p>
    <w:p w14:paraId="566EED7C" w14:textId="180E6AFE" w:rsidR="00EE614D" w:rsidRPr="00C04A3D" w:rsidRDefault="00EE614D" w:rsidP="00B736DF">
      <w:pPr>
        <w:pStyle w:val="Heading3"/>
      </w:pPr>
      <w:bookmarkStart w:id="317" w:name="_Toc133611491"/>
      <w:bookmarkStart w:id="318" w:name="_Toc133611655"/>
      <w:bookmarkStart w:id="319" w:name="_Toc133664707"/>
      <w:bookmarkStart w:id="320" w:name="_Toc142050491"/>
      <w:r w:rsidRPr="00C04A3D">
        <w:t>PROXY VOTING</w:t>
      </w:r>
      <w:bookmarkEnd w:id="317"/>
      <w:bookmarkEnd w:id="318"/>
      <w:bookmarkEnd w:id="319"/>
      <w:bookmarkEnd w:id="320"/>
    </w:p>
    <w:p w14:paraId="49E0A070" w14:textId="130AC7C6" w:rsidR="00697DEE" w:rsidRPr="00C04A3D" w:rsidRDefault="007462CF" w:rsidP="00D641F7">
      <w:pPr>
        <w:pStyle w:val="MainParagraph"/>
      </w:pPr>
      <w:r w:rsidRPr="00C04A3D">
        <w:t xml:space="preserve">Our Firm </w:t>
      </w:r>
      <w:r w:rsidR="009F5662" w:rsidRPr="00C04A3D">
        <w:t>cannot</w:t>
      </w:r>
      <w:r w:rsidRPr="00C04A3D">
        <w:t xml:space="preserve"> vote </w:t>
      </w:r>
      <w:r w:rsidR="005A7D87" w:rsidRPr="00C04A3D">
        <w:t xml:space="preserve">for </w:t>
      </w:r>
      <w:r w:rsidR="00B53F87">
        <w:t>C</w:t>
      </w:r>
      <w:r w:rsidRPr="00C04A3D">
        <w:t xml:space="preserve">lient securities.  Clients will receive proxies or other solicitations directly from the </w:t>
      </w:r>
      <w:r w:rsidR="00F8373A">
        <w:t>C</w:t>
      </w:r>
      <w:r w:rsidRPr="00C04A3D">
        <w:t xml:space="preserve">ustodian or a transfer agent.  </w:t>
      </w:r>
      <w:r w:rsidR="00697DEE" w:rsidRPr="00C04A3D">
        <w:t xml:space="preserve">Clients </w:t>
      </w:r>
      <w:r w:rsidR="009F5662" w:rsidRPr="00C04A3D">
        <w:t>are responsible</w:t>
      </w:r>
      <w:r w:rsidR="00697DEE" w:rsidRPr="00C04A3D">
        <w:t xml:space="preserve"> for </w:t>
      </w:r>
      <w:r w:rsidR="00013BA4" w:rsidRPr="00C04A3D">
        <w:t>obtaining</w:t>
      </w:r>
      <w:r w:rsidR="00697DEE" w:rsidRPr="00C04A3D">
        <w:t xml:space="preserve"> and voting proxies for all securities maintained in </w:t>
      </w:r>
      <w:r w:rsidR="005A7D87" w:rsidRPr="00C04A3D">
        <w:t>their</w:t>
      </w:r>
      <w:r w:rsidR="00697DEE" w:rsidRPr="00C04A3D">
        <w:t xml:space="preserve"> </w:t>
      </w:r>
      <w:r w:rsidR="00757E8A" w:rsidRPr="00C04A3D">
        <w:t>portfolios</w:t>
      </w:r>
      <w:r w:rsidR="00697DEE" w:rsidRPr="00C04A3D">
        <w:t xml:space="preserve">. We may provide advice </w:t>
      </w:r>
      <w:r w:rsidR="00370141">
        <w:t xml:space="preserve">to </w:t>
      </w:r>
      <w:r w:rsidR="001360B8">
        <w:t>the Client advice</w:t>
      </w:r>
      <w:r w:rsidR="00697DEE" w:rsidRPr="00C04A3D">
        <w:t xml:space="preserve"> regarding </w:t>
      </w:r>
      <w:r w:rsidR="00370141">
        <w:t xml:space="preserve">the </w:t>
      </w:r>
      <w:r w:rsidR="00697DEE" w:rsidRPr="00C04A3D">
        <w:t xml:space="preserve">voting of proxies. </w:t>
      </w:r>
      <w:r w:rsidRPr="00C04A3D">
        <w:t xml:space="preserve">Clients can contact our Firm with any questions or concerns about a particular solicitation. </w:t>
      </w:r>
    </w:p>
    <w:p w14:paraId="407B8ADE" w14:textId="0C848017" w:rsidR="00EE614D" w:rsidRPr="00C04A3D" w:rsidRDefault="001A018A" w:rsidP="00D641F7">
      <w:pPr>
        <w:pStyle w:val="MainParagraph"/>
        <w:rPr>
          <w:b/>
          <w:bCs/>
          <w:color w:val="C96731" w:themeColor="accent3"/>
        </w:rPr>
      </w:pPr>
      <w:r w:rsidRPr="00C04A3D">
        <w:t xml:space="preserve">For accounts held with </w:t>
      </w:r>
      <w:r w:rsidR="00006B48">
        <w:t>an SMA or ITPM</w:t>
      </w:r>
      <w:r w:rsidRPr="00C04A3D">
        <w:t xml:space="preserve"> and depending on the</w:t>
      </w:r>
      <w:r w:rsidR="00006B48">
        <w:t xml:space="preserve">ir </w:t>
      </w:r>
      <w:r w:rsidRPr="00C04A3D">
        <w:t xml:space="preserve">voting policies and procedures, the </w:t>
      </w:r>
      <w:r w:rsidR="00006B48">
        <w:t>SMA or ITPM</w:t>
      </w:r>
      <w:r w:rsidRPr="00C04A3D">
        <w:t xml:space="preserve"> could require the </w:t>
      </w:r>
      <w:r w:rsidR="00F8373A">
        <w:t>C</w:t>
      </w:r>
      <w:r w:rsidRPr="00C04A3D">
        <w:t xml:space="preserve">lient to appoint them as agent and attorney-in-fact with discretion to vote proxies on the </w:t>
      </w:r>
      <w:r w:rsidR="00CC4445">
        <w:t>Client</w:t>
      </w:r>
      <w:r w:rsidRPr="00C04A3D">
        <w:t xml:space="preserve">’s behalf. Clients should review the </w:t>
      </w:r>
      <w:r w:rsidR="00006B48">
        <w:t>SMA or ITPMs</w:t>
      </w:r>
      <w:r w:rsidRPr="00C04A3D">
        <w:t xml:space="preserve"> disclosure brochure to understand their proxy voting policies and procedures. </w:t>
      </w:r>
    </w:p>
    <w:p w14:paraId="6566920C" w14:textId="4AF39110" w:rsidR="00EE614D" w:rsidRPr="00C04A3D" w:rsidRDefault="00EE614D" w:rsidP="00B736DF">
      <w:pPr>
        <w:pStyle w:val="Heading3"/>
      </w:pPr>
      <w:bookmarkStart w:id="321" w:name="_Toc133611492"/>
      <w:bookmarkStart w:id="322" w:name="_Toc133611656"/>
      <w:bookmarkStart w:id="323" w:name="_Toc133664708"/>
      <w:bookmarkStart w:id="324" w:name="_Toc142050492"/>
      <w:r w:rsidRPr="00C04A3D">
        <w:t>CLASS ACTION LAWSUITS</w:t>
      </w:r>
      <w:bookmarkEnd w:id="321"/>
      <w:bookmarkEnd w:id="322"/>
      <w:bookmarkEnd w:id="323"/>
      <w:bookmarkEnd w:id="324"/>
    </w:p>
    <w:p w14:paraId="763A2A6C" w14:textId="464A97C9" w:rsidR="00A8786D" w:rsidRPr="00C04A3D" w:rsidRDefault="00A8786D" w:rsidP="00D641F7">
      <w:pPr>
        <w:pStyle w:val="MainParagraph"/>
      </w:pPr>
      <w:r w:rsidRPr="00C04A3D">
        <w:t xml:space="preserve">Our </w:t>
      </w:r>
      <w:r w:rsidR="00EA13C6">
        <w:t>Firm</w:t>
      </w:r>
      <w:r w:rsidRPr="00C04A3D">
        <w:t xml:space="preserve"> does not </w:t>
      </w:r>
      <w:r w:rsidR="00A85015" w:rsidRPr="00C04A3D">
        <w:t>advise</w:t>
      </w:r>
      <w:r w:rsidRPr="00C04A3D">
        <w:t xml:space="preserve"> </w:t>
      </w:r>
      <w:r w:rsidR="006E3270" w:rsidRPr="00C04A3D">
        <w:t xml:space="preserve">or instruct </w:t>
      </w:r>
      <w:r w:rsidR="00CD221F">
        <w:t>C</w:t>
      </w:r>
      <w:r w:rsidRPr="00C04A3D">
        <w:t xml:space="preserve">lients on whether to participate as a member of class action lawsuits and will not automatically file claims on the </w:t>
      </w:r>
      <w:r w:rsidR="00CC4445">
        <w:t>Client</w:t>
      </w:r>
      <w:r w:rsidRPr="00C04A3D">
        <w:t xml:space="preserve">’s behalf. However, if </w:t>
      </w:r>
      <w:r w:rsidR="001D2557">
        <w:t>the Client</w:t>
      </w:r>
      <w:r w:rsidRPr="00C04A3D">
        <w:t xml:space="preserve"> notifies us that they wish to participate in a class action, we will provide the </w:t>
      </w:r>
      <w:r w:rsidR="00BD6DAB">
        <w:t>C</w:t>
      </w:r>
      <w:r w:rsidRPr="00C04A3D">
        <w:t xml:space="preserve">lient with transaction information </w:t>
      </w:r>
      <w:r w:rsidR="00A85015" w:rsidRPr="00C04A3D">
        <w:t>about</w:t>
      </w:r>
      <w:r w:rsidRPr="00C04A3D">
        <w:t xml:space="preserve"> the </w:t>
      </w:r>
      <w:r w:rsidR="00BD6DAB">
        <w:t>C</w:t>
      </w:r>
      <w:r w:rsidRPr="00C04A3D">
        <w:t xml:space="preserve">lient’s account that is required </w:t>
      </w:r>
      <w:r w:rsidR="00620FC7" w:rsidRPr="00C04A3D">
        <w:t xml:space="preserve">to </w:t>
      </w:r>
      <w:r w:rsidRPr="00C04A3D">
        <w:t>file a proof of claim in a class action.</w:t>
      </w:r>
    </w:p>
    <w:p w14:paraId="48DE9022" w14:textId="49D118B5" w:rsidR="00697DEE" w:rsidRPr="002F749F" w:rsidRDefault="00AD0700" w:rsidP="00692092">
      <w:pPr>
        <w:pStyle w:val="Heading1"/>
        <w:rPr>
          <w:rStyle w:val="Strong"/>
          <w:rFonts w:ascii="Avenir Heavy" w:hAnsi="Avenir Heavy"/>
          <w:b/>
          <w:bCs/>
          <w:color w:val="465353"/>
          <w:spacing w:val="20"/>
          <w:sz w:val="26"/>
          <w:szCs w:val="26"/>
        </w:rPr>
      </w:pPr>
      <w:bookmarkStart w:id="325" w:name="_Toc133609966"/>
      <w:bookmarkStart w:id="326" w:name="_Toc133611493"/>
      <w:bookmarkStart w:id="327" w:name="_Toc133611657"/>
      <w:bookmarkStart w:id="328" w:name="_Toc133664709"/>
      <w:bookmarkStart w:id="329" w:name="_Toc142050493"/>
      <w:r w:rsidRPr="00C04A3D">
        <w:t>ITEM 18</w:t>
      </w:r>
      <w:r w:rsidR="002F749F">
        <w:t xml:space="preserve"> - </w:t>
      </w:r>
      <w:r w:rsidR="00502CBD" w:rsidRPr="00C04A3D">
        <w:t>FINANCIAL INFORMATION</w:t>
      </w:r>
      <w:bookmarkEnd w:id="325"/>
      <w:bookmarkEnd w:id="326"/>
      <w:bookmarkEnd w:id="327"/>
      <w:bookmarkEnd w:id="328"/>
      <w:bookmarkEnd w:id="329"/>
    </w:p>
    <w:p w14:paraId="23A014DC" w14:textId="075FF642" w:rsidR="00697DEE" w:rsidRPr="00C04A3D" w:rsidRDefault="00697DEE" w:rsidP="00493E9B">
      <w:pPr>
        <w:pStyle w:val="Heading2"/>
        <w:rPr>
          <w:rStyle w:val="Strong"/>
          <w:rFonts w:ascii="Avenir Book" w:hAnsi="Avenir Book"/>
          <w:b/>
          <w:bCs w:val="0"/>
          <w:color w:val="000000" w:themeColor="text1"/>
        </w:rPr>
      </w:pPr>
      <w:bookmarkStart w:id="330" w:name="_Toc133611494"/>
      <w:bookmarkStart w:id="331" w:name="_Toc133611658"/>
      <w:bookmarkStart w:id="332" w:name="_Toc133664710"/>
      <w:bookmarkStart w:id="333" w:name="_Toc142050494"/>
      <w:r w:rsidRPr="00C04A3D">
        <w:rPr>
          <w:rStyle w:val="Strong"/>
          <w:rFonts w:ascii="Avenir Book" w:hAnsi="Avenir Book"/>
          <w:color w:val="000000" w:themeColor="text1"/>
        </w:rPr>
        <w:t>FINANCIAL CONDITION</w:t>
      </w:r>
      <w:bookmarkEnd w:id="330"/>
      <w:bookmarkEnd w:id="331"/>
      <w:bookmarkEnd w:id="332"/>
      <w:bookmarkEnd w:id="333"/>
    </w:p>
    <w:p w14:paraId="1A6C543E" w14:textId="50B1D30B" w:rsidR="00697DEE" w:rsidRDefault="00697DEE" w:rsidP="00D641F7">
      <w:pPr>
        <w:pStyle w:val="MainParagraph"/>
      </w:pPr>
      <w:r w:rsidRPr="00C04A3D">
        <w:t xml:space="preserve">Our Firm has no financial commitment that impairs its ability to meet </w:t>
      </w:r>
      <w:r w:rsidR="00CC4445">
        <w:t>Client</w:t>
      </w:r>
      <w:r w:rsidR="00A85015" w:rsidRPr="00C04A3D">
        <w:t xml:space="preserve"> contractual and fiduciary </w:t>
      </w:r>
      <w:r w:rsidR="00AA3446" w:rsidRPr="00C04A3D">
        <w:t>obligations</w:t>
      </w:r>
      <w:r w:rsidRPr="00C04A3D">
        <w:t xml:space="preserve"> and has not been the subject of a bankruptcy proceeding</w:t>
      </w:r>
      <w:r w:rsidR="009D67F2" w:rsidRPr="00C04A3D">
        <w:t xml:space="preserve">. </w:t>
      </w:r>
      <w:r w:rsidR="0089305D" w:rsidRPr="00C04A3D">
        <w:t>We do</w:t>
      </w:r>
      <w:r w:rsidR="009D67F2" w:rsidRPr="00C04A3D">
        <w:t xml:space="preserve"> not require or solicit prepayment of more than $12</w:t>
      </w:r>
      <w:r w:rsidR="0089305D" w:rsidRPr="00C04A3D">
        <w:t>00</w:t>
      </w:r>
      <w:r w:rsidR="009D67F2" w:rsidRPr="00C04A3D">
        <w:t xml:space="preserve"> in fees per </w:t>
      </w:r>
      <w:r w:rsidR="00BF6AD1">
        <w:t>C</w:t>
      </w:r>
      <w:r w:rsidR="009D67F2" w:rsidRPr="00C04A3D">
        <w:t xml:space="preserve">lient </w:t>
      </w:r>
      <w:r w:rsidR="00370141">
        <w:t>six months</w:t>
      </w:r>
      <w:r w:rsidR="009D67F2" w:rsidRPr="00C04A3D">
        <w:t xml:space="preserve"> or more in advance. Therefore, we are not required to include a balance sheet for the most recent fiscal year. </w:t>
      </w:r>
    </w:p>
    <w:p w14:paraId="3411BA0E" w14:textId="48117357" w:rsidR="00AC3E7F" w:rsidRPr="00C04A3D" w:rsidRDefault="00AC3E7F" w:rsidP="00692092">
      <w:pPr>
        <w:pStyle w:val="Heading1"/>
      </w:pPr>
      <w:bookmarkStart w:id="334" w:name="_Toc133609968"/>
      <w:bookmarkStart w:id="335" w:name="_Toc133611496"/>
      <w:bookmarkStart w:id="336" w:name="_Toc133611660"/>
      <w:bookmarkStart w:id="337" w:name="_Toc133664712"/>
      <w:bookmarkStart w:id="338" w:name="_Toc142050495"/>
      <w:r w:rsidRPr="00C04A3D">
        <w:t>ADDITIONAL INFORMATION</w:t>
      </w:r>
      <w:bookmarkEnd w:id="334"/>
      <w:bookmarkEnd w:id="335"/>
      <w:bookmarkEnd w:id="336"/>
      <w:bookmarkEnd w:id="337"/>
      <w:bookmarkEnd w:id="338"/>
      <w:r w:rsidRPr="00C04A3D">
        <w:t xml:space="preserve"> </w:t>
      </w:r>
    </w:p>
    <w:p w14:paraId="4A613895" w14:textId="7D1BF1A1" w:rsidR="00AC3E7F" w:rsidRPr="001F32B9" w:rsidRDefault="00AC3E7F" w:rsidP="00B736DF">
      <w:pPr>
        <w:pStyle w:val="Heading2"/>
      </w:pPr>
      <w:bookmarkStart w:id="339" w:name="_Toc133611497"/>
      <w:bookmarkStart w:id="340" w:name="_Toc133611661"/>
      <w:bookmarkStart w:id="341" w:name="_Toc133664713"/>
      <w:bookmarkStart w:id="342" w:name="_Toc142050496"/>
      <w:r w:rsidRPr="001F32B9">
        <w:t>PRIVACY POLICY</w:t>
      </w:r>
      <w:bookmarkEnd w:id="339"/>
      <w:bookmarkEnd w:id="340"/>
      <w:bookmarkEnd w:id="341"/>
      <w:bookmarkEnd w:id="342"/>
      <w:r w:rsidRPr="001F32B9">
        <w:t xml:space="preserve"> </w:t>
      </w:r>
    </w:p>
    <w:p w14:paraId="766216B6" w14:textId="51362D8A" w:rsidR="00AC3E7F" w:rsidRPr="00C04A3D" w:rsidRDefault="00AC3E7F" w:rsidP="00D641F7">
      <w:pPr>
        <w:pStyle w:val="MainParagraph"/>
      </w:pPr>
      <w:r w:rsidRPr="00C04A3D">
        <w:t xml:space="preserve">Our </w:t>
      </w:r>
      <w:r w:rsidR="00EA13C6">
        <w:t>Firm</w:t>
      </w:r>
      <w:r w:rsidRPr="00C04A3D">
        <w:t xml:space="preserve"> collects non-public personal information about </w:t>
      </w:r>
      <w:r w:rsidR="005625A8">
        <w:t>C</w:t>
      </w:r>
      <w:r w:rsidRPr="00C04A3D">
        <w:t xml:space="preserve">lients from information received on applications or other forms and </w:t>
      </w:r>
      <w:r w:rsidR="005625A8">
        <w:t>C</w:t>
      </w:r>
      <w:r w:rsidRPr="00C04A3D">
        <w:t xml:space="preserve">lient transactions with firm affiliates, others, or </w:t>
      </w:r>
      <w:r w:rsidR="007C136E">
        <w:t>our</w:t>
      </w:r>
      <w:r w:rsidRPr="00C04A3D">
        <w:t xml:space="preserve"> </w:t>
      </w:r>
      <w:r w:rsidR="006B03C3">
        <w:t>Firm</w:t>
      </w:r>
      <w:r w:rsidRPr="00C04A3D">
        <w:t xml:space="preserve">. We do not disclose any </w:t>
      </w:r>
      <w:r w:rsidR="00BB62AC">
        <w:t>nonpublic</w:t>
      </w:r>
      <w:r w:rsidRPr="00C04A3D">
        <w:t xml:space="preserve"> personal information about current or former </w:t>
      </w:r>
      <w:r w:rsidR="005625A8">
        <w:t>C</w:t>
      </w:r>
      <w:r w:rsidRPr="00C04A3D">
        <w:t xml:space="preserve">lients except as permitted by law or </w:t>
      </w:r>
      <w:r w:rsidR="00A85015" w:rsidRPr="00C04A3D">
        <w:t>to</w:t>
      </w:r>
      <w:r w:rsidRPr="00C04A3D">
        <w:t xml:space="preserve"> provide services. Firm employees have limited access to </w:t>
      </w:r>
      <w:r w:rsidR="00CC4445">
        <w:t>Client</w:t>
      </w:r>
      <w:r w:rsidR="003764B8" w:rsidRPr="00C04A3D">
        <w:t>s'</w:t>
      </w:r>
      <w:r w:rsidRPr="00C04A3D">
        <w:t xml:space="preserve"> </w:t>
      </w:r>
      <w:r w:rsidR="0097258F" w:rsidRPr="00C04A3D">
        <w:t>data</w:t>
      </w:r>
      <w:r w:rsidRPr="00C04A3D">
        <w:t xml:space="preserve"> based on their responsibilities to provide products or services to </w:t>
      </w:r>
      <w:r w:rsidR="005625A8">
        <w:t>C</w:t>
      </w:r>
      <w:r w:rsidRPr="00C04A3D">
        <w:t xml:space="preserve">lients. </w:t>
      </w:r>
    </w:p>
    <w:p w14:paraId="13F9E772" w14:textId="485191D0" w:rsidR="00A90A76" w:rsidRPr="00EB1D48" w:rsidRDefault="003A5227" w:rsidP="00EB1D48">
      <w:pPr>
        <w:pStyle w:val="MainParagraph"/>
      </w:pPr>
      <w:r w:rsidRPr="00EB1D48">
        <w:t>Our Firm</w:t>
      </w:r>
      <w:r w:rsidR="00AC3E7F" w:rsidRPr="00EB1D48">
        <w:t xml:space="preserve"> maintains physical, electronic, and procedural safeguards in compliance with federal standards to protect </w:t>
      </w:r>
      <w:r w:rsidR="005625A8" w:rsidRPr="00EB1D48">
        <w:t>C</w:t>
      </w:r>
      <w:r w:rsidR="00AC3E7F" w:rsidRPr="00EB1D48">
        <w:t xml:space="preserve">lient information. If the IAR servicing </w:t>
      </w:r>
      <w:r w:rsidR="001D2557">
        <w:t>the Client</w:t>
      </w:r>
      <w:r w:rsidR="00AC3E7F" w:rsidRPr="00EB1D48">
        <w:t xml:space="preserve"> account leaves our </w:t>
      </w:r>
      <w:r w:rsidR="006B03C3" w:rsidRPr="00EB1D48">
        <w:t>Firm</w:t>
      </w:r>
      <w:r w:rsidR="00AC3E7F" w:rsidRPr="00EB1D48">
        <w:t xml:space="preserve"> to join another firm, the IAR is </w:t>
      </w:r>
      <w:r w:rsidR="00BB62AC" w:rsidRPr="00EB1D48">
        <w:t>not permitted</w:t>
      </w:r>
      <w:r w:rsidR="00AC3E7F" w:rsidRPr="00EB1D48">
        <w:t xml:space="preserve"> to retain copies of </w:t>
      </w:r>
      <w:r w:rsidR="0097258F" w:rsidRPr="00EB1D48">
        <w:t>specific</w:t>
      </w:r>
      <w:r w:rsidR="00AC3E7F" w:rsidRPr="00EB1D48">
        <w:t xml:space="preserve"> </w:t>
      </w:r>
      <w:r w:rsidR="005625A8" w:rsidRPr="00EB1D48">
        <w:t>C</w:t>
      </w:r>
      <w:r w:rsidR="00AC3E7F" w:rsidRPr="00EB1D48">
        <w:t>lient information</w:t>
      </w:r>
      <w:r w:rsidR="006C53F0" w:rsidRPr="00EB1D48">
        <w:t>.</w:t>
      </w:r>
      <w:r w:rsidR="00AC3E7F" w:rsidRPr="00EB1D48">
        <w:t xml:space="preserve"> </w:t>
      </w:r>
    </w:p>
    <w:p w14:paraId="1544106A" w14:textId="5967E73C" w:rsidR="00D0728B" w:rsidRPr="00C04A3D" w:rsidRDefault="00D0728B" w:rsidP="00D641F7">
      <w:pPr>
        <w:pStyle w:val="MainParagraph"/>
      </w:pPr>
      <w:r>
        <w:t xml:space="preserve">A copy of our </w:t>
      </w:r>
      <w:r w:rsidR="006B03C3">
        <w:t>Firm</w:t>
      </w:r>
      <w:r>
        <w:t xml:space="preserve">'s Privacy Policy is given to each </w:t>
      </w:r>
      <w:r w:rsidR="005625A8">
        <w:t>C</w:t>
      </w:r>
      <w:r>
        <w:t xml:space="preserve">lient at account opening, upon request, and provided </w:t>
      </w:r>
      <w:r w:rsidR="00256B8A">
        <w:t>annually</w:t>
      </w:r>
      <w:r>
        <w:t>.</w:t>
      </w:r>
    </w:p>
    <w:p w14:paraId="20530244" w14:textId="6E7B5C0C" w:rsidR="00AC3E7F" w:rsidRPr="001F32B9" w:rsidRDefault="00A90A76" w:rsidP="00B736DF">
      <w:pPr>
        <w:pStyle w:val="Heading3"/>
      </w:pPr>
      <w:bookmarkStart w:id="343" w:name="_Toc133611498"/>
      <w:bookmarkStart w:id="344" w:name="_Toc133611662"/>
      <w:bookmarkStart w:id="345" w:name="_Toc133664714"/>
      <w:bookmarkStart w:id="346" w:name="_Toc142050497"/>
      <w:r w:rsidRPr="001F32B9">
        <w:t>OPTING OUT</w:t>
      </w:r>
      <w:bookmarkEnd w:id="343"/>
      <w:bookmarkEnd w:id="344"/>
      <w:bookmarkEnd w:id="345"/>
      <w:bookmarkEnd w:id="346"/>
    </w:p>
    <w:p w14:paraId="2C161F50" w14:textId="345CCF28" w:rsidR="005E5900" w:rsidRPr="00C04A3D" w:rsidRDefault="00AC3E7F" w:rsidP="001F32B9">
      <w:pPr>
        <w:pStyle w:val="MainParagraph"/>
      </w:pPr>
      <w:r w:rsidRPr="00C04A3D">
        <w:t xml:space="preserve">If </w:t>
      </w:r>
      <w:r w:rsidR="001D2557">
        <w:t>the Client</w:t>
      </w:r>
      <w:r w:rsidRPr="00C04A3D">
        <w:t xml:space="preserve"> does not want an IAR to retain copies of </w:t>
      </w:r>
      <w:r w:rsidR="003764B8" w:rsidRPr="00C04A3D">
        <w:t xml:space="preserve">the </w:t>
      </w:r>
      <w:r w:rsidR="005625A8">
        <w:t>C</w:t>
      </w:r>
      <w:r w:rsidR="003764B8" w:rsidRPr="00C04A3D">
        <w:t>lient's</w:t>
      </w:r>
      <w:r w:rsidRPr="00C04A3D">
        <w:t xml:space="preserve"> non-public personal information when the IAR leaves our </w:t>
      </w:r>
      <w:r w:rsidR="006B03C3">
        <w:t>Firm</w:t>
      </w:r>
      <w:r w:rsidRPr="00C04A3D">
        <w:t xml:space="preserve"> to join another firm, the </w:t>
      </w:r>
      <w:r w:rsidR="005625A8">
        <w:t>C</w:t>
      </w:r>
      <w:r w:rsidRPr="00C04A3D">
        <w:t>lient can contact our Compliance Department by calling</w:t>
      </w:r>
      <w:r w:rsidR="009A04C5">
        <w:t xml:space="preserve"> </w:t>
      </w:r>
      <w:r w:rsidR="009A04C5" w:rsidRPr="00990587">
        <w:t>916-846-7780</w:t>
      </w:r>
      <w:r w:rsidRPr="00C04A3D">
        <w:t xml:space="preserve">. </w:t>
      </w:r>
    </w:p>
    <w:p w14:paraId="41D52135" w14:textId="275D76F0" w:rsidR="00AC3E7F" w:rsidRPr="00C04A3D" w:rsidRDefault="005E5900" w:rsidP="00B736DF">
      <w:pPr>
        <w:pStyle w:val="Heading2"/>
      </w:pPr>
      <w:bookmarkStart w:id="347" w:name="_Toc133611499"/>
      <w:bookmarkStart w:id="348" w:name="_Toc133611663"/>
      <w:bookmarkStart w:id="349" w:name="_Toc133664715"/>
      <w:bookmarkStart w:id="350" w:name="_Toc142050498"/>
      <w:r w:rsidRPr="00C04A3D">
        <w:t>BUSINESS CONTINUITY PLAN</w:t>
      </w:r>
      <w:bookmarkEnd w:id="347"/>
      <w:bookmarkEnd w:id="348"/>
      <w:bookmarkEnd w:id="349"/>
      <w:bookmarkEnd w:id="350"/>
      <w:r w:rsidRPr="00C04A3D">
        <w:t xml:space="preserve"> </w:t>
      </w:r>
    </w:p>
    <w:p w14:paraId="2867C792" w14:textId="7FF1924C" w:rsidR="00AC3E7F" w:rsidRPr="00C04A3D" w:rsidRDefault="00B10EFD" w:rsidP="00D641F7">
      <w:pPr>
        <w:pStyle w:val="MainParagraph"/>
      </w:pPr>
      <w:r w:rsidRPr="00C04A3D">
        <w:t xml:space="preserve">Our </w:t>
      </w:r>
      <w:r w:rsidR="006B03C3">
        <w:t>Firm</w:t>
      </w:r>
      <w:r w:rsidR="00AC3E7F" w:rsidRPr="00C04A3D">
        <w:t xml:space="preserve"> has developed a Business Continuity Plan to address how </w:t>
      </w:r>
      <w:r w:rsidRPr="00C04A3D">
        <w:t xml:space="preserve">our </w:t>
      </w:r>
      <w:r w:rsidR="006B03C3">
        <w:t>Firm</w:t>
      </w:r>
      <w:r w:rsidR="00AC3E7F" w:rsidRPr="00C04A3D">
        <w:t xml:space="preserve"> will respond to events that significantly disrupt the operation of our business. Since the timing and impact of disasters and disruptions are unpredictable, </w:t>
      </w:r>
      <w:r w:rsidRPr="00C04A3D">
        <w:t xml:space="preserve">our </w:t>
      </w:r>
      <w:r w:rsidR="006B03C3">
        <w:t>Firm</w:t>
      </w:r>
      <w:r w:rsidR="00AC3E7F" w:rsidRPr="00C04A3D">
        <w:t xml:space="preserve"> will be flexible in responding to actual events as they occur. </w:t>
      </w:r>
    </w:p>
    <w:p w14:paraId="7F2A6EC8" w14:textId="34BC7CEF" w:rsidR="00AC3E7F" w:rsidRPr="00C04A3D" w:rsidRDefault="00AC3E7F" w:rsidP="00D641F7">
      <w:pPr>
        <w:pStyle w:val="MainParagraph"/>
      </w:pPr>
      <w:r w:rsidRPr="00C04A3D">
        <w:t xml:space="preserve">Within 24 hours after a significant business disruption, </w:t>
      </w:r>
      <w:r w:rsidR="00B10EFD" w:rsidRPr="00C04A3D">
        <w:t xml:space="preserve">our </w:t>
      </w:r>
      <w:r w:rsidR="006B03C3">
        <w:t>Firm</w:t>
      </w:r>
      <w:r w:rsidRPr="00C04A3D">
        <w:t xml:space="preserve"> plans to quickly recover and resume business operations and respond by safeguarding employees and property, making a financial and operational assessment, protecting </w:t>
      </w:r>
      <w:r w:rsidR="00477ADA" w:rsidRPr="00C04A3D">
        <w:t xml:space="preserve">our </w:t>
      </w:r>
      <w:r w:rsidR="006B03C3">
        <w:t>Firm</w:t>
      </w:r>
      <w:r w:rsidRPr="00C04A3D">
        <w:t xml:space="preserve">’s books and records, and allowing </w:t>
      </w:r>
      <w:r w:rsidR="005625A8">
        <w:t>C</w:t>
      </w:r>
      <w:r w:rsidRPr="00C04A3D">
        <w:t xml:space="preserve">lients to transact business. </w:t>
      </w:r>
      <w:r w:rsidR="002C62B2" w:rsidRPr="00C04A3D">
        <w:t xml:space="preserve">Given the scope and severity of the significant business disruption, our business continuity plan is designed to permit </w:t>
      </w:r>
      <w:r w:rsidR="006B03C3">
        <w:t>our</w:t>
      </w:r>
      <w:r w:rsidR="002C62B2" w:rsidRPr="00C04A3D">
        <w:t xml:space="preserve"> </w:t>
      </w:r>
      <w:r w:rsidR="006B03C3">
        <w:t>Firm</w:t>
      </w:r>
      <w:r w:rsidR="002C62B2" w:rsidRPr="00C04A3D">
        <w:t xml:space="preserve"> to resume operations as quickly as possible</w:t>
      </w:r>
      <w:r w:rsidRPr="00C04A3D">
        <w:t xml:space="preserve">. </w:t>
      </w:r>
    </w:p>
    <w:p w14:paraId="19E8DEC0" w14:textId="462105E2" w:rsidR="00AC3E7F" w:rsidRPr="00C04A3D" w:rsidRDefault="00211303" w:rsidP="00D641F7">
      <w:pPr>
        <w:pStyle w:val="MainParagraph"/>
      </w:pPr>
      <w:r w:rsidRPr="00C04A3D">
        <w:t xml:space="preserve">Our </w:t>
      </w:r>
      <w:r w:rsidR="006B03C3">
        <w:t>Firm</w:t>
      </w:r>
      <w:r w:rsidR="00AC3E7F" w:rsidRPr="00C04A3D">
        <w:t xml:space="preserve">’s business continuity plan addresses: data back-up and recovery; all mission critical systems; financial and operational assessments; alternative communications with customers, employees, and regulators; alternate physical location of employees; critical supplier, contractor, </w:t>
      </w:r>
      <w:r w:rsidR="00477ADA" w:rsidRPr="00C04A3D">
        <w:t>bank,</w:t>
      </w:r>
      <w:r w:rsidR="00AC3E7F" w:rsidRPr="00C04A3D">
        <w:t xml:space="preserve"> and counter-party impact; regulatory reporting; and assuring </w:t>
      </w:r>
      <w:r w:rsidR="005625A8">
        <w:t>C</w:t>
      </w:r>
      <w:r w:rsidR="00AC3E7F" w:rsidRPr="00C04A3D">
        <w:t xml:space="preserve">lients’ prompt access to their funds and securities if </w:t>
      </w:r>
      <w:r w:rsidR="00B10EFD" w:rsidRPr="00C04A3D">
        <w:t xml:space="preserve">our </w:t>
      </w:r>
      <w:r w:rsidR="006B03C3">
        <w:t>Firm</w:t>
      </w:r>
      <w:r w:rsidR="00AC3E7F" w:rsidRPr="00C04A3D">
        <w:t xml:space="preserve"> is unable to continue as a business. </w:t>
      </w:r>
    </w:p>
    <w:p w14:paraId="15AF1BF8" w14:textId="51DF34FF" w:rsidR="00450B4A" w:rsidRPr="00C04A3D" w:rsidRDefault="00211303" w:rsidP="00D641F7">
      <w:pPr>
        <w:pStyle w:val="MainParagraph"/>
      </w:pPr>
      <w:r w:rsidRPr="00C04A3D">
        <w:t xml:space="preserve">Our </w:t>
      </w:r>
      <w:r w:rsidR="006B03C3">
        <w:t>Firm</w:t>
      </w:r>
      <w:r w:rsidR="00AC3E7F" w:rsidRPr="00C04A3D">
        <w:t xml:space="preserve"> backs up </w:t>
      </w:r>
      <w:r w:rsidR="0097258F" w:rsidRPr="00C04A3D">
        <w:t>essential</w:t>
      </w:r>
      <w:r w:rsidR="00AC3E7F" w:rsidRPr="00C04A3D">
        <w:t xml:space="preserve"> records in a geographically separate area. </w:t>
      </w:r>
      <w:r w:rsidR="00E2116D" w:rsidRPr="00C04A3D">
        <w:t>At the same time,</w:t>
      </w:r>
      <w:r w:rsidR="00AC3E7F" w:rsidRPr="00C04A3D">
        <w:t xml:space="preserve"> every </w:t>
      </w:r>
      <w:r w:rsidR="00EC16CF" w:rsidRPr="00C04A3D">
        <w:t>emergency</w:t>
      </w:r>
      <w:r w:rsidR="00AC3E7F" w:rsidRPr="00C04A3D">
        <w:t xml:space="preserve"> poses unique problems based on external factors, such as </w:t>
      </w:r>
      <w:r w:rsidR="00757E8A" w:rsidRPr="00C04A3D">
        <w:t xml:space="preserve">the </w:t>
      </w:r>
      <w:r w:rsidR="00AC3E7F" w:rsidRPr="00C04A3D">
        <w:t xml:space="preserve">time of day and the severity of the </w:t>
      </w:r>
      <w:r w:rsidR="00113FB1" w:rsidRPr="00C04A3D">
        <w:t>disruption</w:t>
      </w:r>
      <w:r w:rsidR="00262080" w:rsidRPr="00C04A3D">
        <w:t>. Its</w:t>
      </w:r>
      <w:r w:rsidR="00AC3E7F" w:rsidRPr="00C04A3D">
        <w:t xml:space="preserve"> objective is to restore operations and be able to complete existing transactions and accept new transactions and payments within four hours of the disruptive event. Client orders and requests for funds and securities could be delayed during this period. </w:t>
      </w:r>
    </w:p>
    <w:p w14:paraId="5804F3F9" w14:textId="405BF53F" w:rsidR="00AC3E7F" w:rsidRPr="00C04A3D" w:rsidRDefault="005274ED" w:rsidP="00B736DF">
      <w:pPr>
        <w:pStyle w:val="Heading3"/>
      </w:pPr>
      <w:bookmarkStart w:id="351" w:name="_Toc133611501"/>
      <w:bookmarkStart w:id="352" w:name="_Toc133611665"/>
      <w:bookmarkStart w:id="353" w:name="_Toc133664717"/>
      <w:bookmarkStart w:id="354" w:name="_Toc142050499"/>
      <w:r w:rsidRPr="00C04A3D">
        <w:t>VARYING DISRUPTIONS</w:t>
      </w:r>
      <w:bookmarkEnd w:id="351"/>
      <w:bookmarkEnd w:id="352"/>
      <w:bookmarkEnd w:id="353"/>
      <w:bookmarkEnd w:id="354"/>
      <w:r w:rsidRPr="00C04A3D">
        <w:t xml:space="preserve"> </w:t>
      </w:r>
    </w:p>
    <w:p w14:paraId="0ED4F00E" w14:textId="2CDD9839" w:rsidR="00450B4A" w:rsidRPr="00C04A3D" w:rsidRDefault="00AC3E7F" w:rsidP="00D641F7">
      <w:pPr>
        <w:pStyle w:val="MainParagraph"/>
      </w:pPr>
      <w:r w:rsidRPr="00C04A3D">
        <w:t xml:space="preserve">Significant business disruptions can vary in scope, such as disruption that affects only </w:t>
      </w:r>
      <w:r w:rsidR="00B10EFD" w:rsidRPr="00C04A3D">
        <w:t xml:space="preserve">our </w:t>
      </w:r>
      <w:r w:rsidR="006B03C3">
        <w:t>Firm</w:t>
      </w:r>
      <w:r w:rsidRPr="00C04A3D">
        <w:t xml:space="preserve">, a single building housing </w:t>
      </w:r>
      <w:r w:rsidR="007C136E">
        <w:t>our</w:t>
      </w:r>
      <w:r w:rsidRPr="00C04A3D">
        <w:t xml:space="preserve"> Firm, the business district where </w:t>
      </w:r>
      <w:r w:rsidR="007C136E">
        <w:t>our</w:t>
      </w:r>
      <w:r w:rsidRPr="00C04A3D">
        <w:t xml:space="preserve"> Firm is located, the city where </w:t>
      </w:r>
      <w:r w:rsidR="00B10EFD" w:rsidRPr="00C04A3D">
        <w:t xml:space="preserve">our </w:t>
      </w:r>
      <w:r w:rsidR="006B03C3">
        <w:t>Firm</w:t>
      </w:r>
      <w:r w:rsidRPr="00C04A3D">
        <w:t xml:space="preserve"> is located, or the whole region. Within each of these areas, the severity of the disruption can also vary from minimal to severe. In a disruption to only </w:t>
      </w:r>
      <w:r w:rsidR="007C136E">
        <w:t>our</w:t>
      </w:r>
      <w:r w:rsidRPr="00C04A3D">
        <w:t xml:space="preserve"> Firm or a building housing </w:t>
      </w:r>
      <w:r w:rsidR="007C136E">
        <w:t>our</w:t>
      </w:r>
      <w:r w:rsidRPr="00C04A3D">
        <w:t xml:space="preserve"> Firm, </w:t>
      </w:r>
      <w:r w:rsidR="00B10EFD" w:rsidRPr="00C04A3D">
        <w:t xml:space="preserve">our </w:t>
      </w:r>
      <w:r w:rsidR="006B03C3">
        <w:t>Firm</w:t>
      </w:r>
      <w:r w:rsidRPr="00C04A3D">
        <w:t xml:space="preserve"> will transfer operations to a local site when needed and expect to recover and resume business within 24 hours. </w:t>
      </w:r>
    </w:p>
    <w:p w14:paraId="511075CB" w14:textId="1400302A" w:rsidR="00AC3E7F" w:rsidRPr="00C04A3D" w:rsidRDefault="00AC3E7F" w:rsidP="00D641F7">
      <w:pPr>
        <w:pStyle w:val="MainParagraph"/>
      </w:pPr>
      <w:r w:rsidRPr="00C04A3D">
        <w:t xml:space="preserve">In a disruption affecting </w:t>
      </w:r>
      <w:r w:rsidR="007C136E">
        <w:t>our</w:t>
      </w:r>
      <w:r w:rsidRPr="00C04A3D">
        <w:t xml:space="preserve"> Firm’s business district, city, or region, </w:t>
      </w:r>
      <w:r w:rsidR="00B10EFD" w:rsidRPr="00C04A3D">
        <w:t xml:space="preserve">our </w:t>
      </w:r>
      <w:r w:rsidR="006B03C3">
        <w:t>Firm</w:t>
      </w:r>
      <w:r w:rsidRPr="00C04A3D">
        <w:t xml:space="preserve"> will transfer operations to a site outside the affected area and recover and resume business within three (3) days. In either situation, </w:t>
      </w:r>
      <w:r w:rsidR="00B10EFD" w:rsidRPr="00C04A3D">
        <w:t xml:space="preserve">our </w:t>
      </w:r>
      <w:r w:rsidR="006B03C3">
        <w:t>Firm</w:t>
      </w:r>
      <w:r w:rsidRPr="00C04A3D">
        <w:t xml:space="preserve"> plans to continue </w:t>
      </w:r>
      <w:r w:rsidR="00757E8A" w:rsidRPr="00C04A3D">
        <w:t xml:space="preserve">the </w:t>
      </w:r>
      <w:r w:rsidRPr="00C04A3D">
        <w:t xml:space="preserve">business, transfer operations to its clearing firm if necessary, and provide </w:t>
      </w:r>
      <w:r w:rsidR="0020194A">
        <w:t>C</w:t>
      </w:r>
      <w:r w:rsidRPr="00C04A3D">
        <w:t xml:space="preserve">lients with instructions on </w:t>
      </w:r>
      <w:r w:rsidR="002C62B2" w:rsidRPr="00C04A3D">
        <w:t>contacting</w:t>
      </w:r>
      <w:r w:rsidRPr="00C04A3D">
        <w:t xml:space="preserve"> </w:t>
      </w:r>
      <w:r w:rsidR="00B10EFD" w:rsidRPr="00C04A3D">
        <w:t xml:space="preserve">our </w:t>
      </w:r>
      <w:r w:rsidR="00DE2592">
        <w:t>Firm</w:t>
      </w:r>
      <w:r w:rsidRPr="00C04A3D">
        <w:t xml:space="preserve"> through its parent company. If the significant business disruption is so severe that it prevents </w:t>
      </w:r>
      <w:r w:rsidR="00B10EFD" w:rsidRPr="00C04A3D">
        <w:t xml:space="preserve">our </w:t>
      </w:r>
      <w:r w:rsidR="00DE2592">
        <w:t>Firm</w:t>
      </w:r>
      <w:r w:rsidRPr="00C04A3D">
        <w:t xml:space="preserve"> from remaining in business, </w:t>
      </w:r>
      <w:r w:rsidR="00B10EFD" w:rsidRPr="00C04A3D">
        <w:t xml:space="preserve">our </w:t>
      </w:r>
      <w:r w:rsidR="00DE2592">
        <w:t>Firm</w:t>
      </w:r>
      <w:r w:rsidRPr="00C04A3D">
        <w:t xml:space="preserve"> will </w:t>
      </w:r>
      <w:r w:rsidR="0020194A">
        <w:t>ensure</w:t>
      </w:r>
      <w:r w:rsidRPr="00C04A3D">
        <w:t xml:space="preserve"> </w:t>
      </w:r>
      <w:r w:rsidR="00516669">
        <w:t xml:space="preserve">the </w:t>
      </w:r>
      <w:r w:rsidR="0020194A">
        <w:t>C</w:t>
      </w:r>
      <w:r w:rsidRPr="00C04A3D">
        <w:t xml:space="preserve">lient’s prompt access to their funds and securities. </w:t>
      </w:r>
    </w:p>
    <w:p w14:paraId="7F83BA85" w14:textId="4798EE6F" w:rsidR="00AC3E7F" w:rsidRPr="00C04A3D" w:rsidRDefault="00AC3E7F" w:rsidP="00D641F7">
      <w:pPr>
        <w:pStyle w:val="MainParagraph"/>
      </w:pPr>
      <w:r w:rsidRPr="00C04A3D">
        <w:t xml:space="preserve">This information is provided solely to </w:t>
      </w:r>
      <w:r w:rsidR="0020194A">
        <w:t>C</w:t>
      </w:r>
      <w:r w:rsidRPr="00C04A3D">
        <w:t xml:space="preserve">lients of </w:t>
      </w:r>
      <w:r w:rsidR="00B10EFD" w:rsidRPr="00C04A3D">
        <w:t xml:space="preserve">our </w:t>
      </w:r>
      <w:r w:rsidR="00DE2592">
        <w:t>Firm</w:t>
      </w:r>
      <w:r w:rsidR="00E2116D" w:rsidRPr="00C04A3D">
        <w:t>,</w:t>
      </w:r>
      <w:r w:rsidRPr="00C04A3D">
        <w:t xml:space="preserve"> and no further distribution or disclosure is permitted without the prior written consent of </w:t>
      </w:r>
      <w:r w:rsidR="00B10EFD" w:rsidRPr="00C04A3D">
        <w:t xml:space="preserve">our </w:t>
      </w:r>
      <w:r w:rsidR="00DE2592">
        <w:t>Firm</w:t>
      </w:r>
      <w:r w:rsidRPr="00C04A3D">
        <w:t xml:space="preserve">. No person other than </w:t>
      </w:r>
      <w:r w:rsidR="00B10EFD" w:rsidRPr="00C04A3D">
        <w:t xml:space="preserve">our </w:t>
      </w:r>
      <w:r w:rsidR="00DE2592">
        <w:t>Firm</w:t>
      </w:r>
      <w:r w:rsidRPr="00C04A3D">
        <w:t xml:space="preserve"> </w:t>
      </w:r>
      <w:r w:rsidR="00A91164">
        <w:t>C</w:t>
      </w:r>
      <w:r w:rsidRPr="00C04A3D">
        <w:t xml:space="preserve">lients can rely on any statement herein. </w:t>
      </w:r>
      <w:r w:rsidR="00450B4A" w:rsidRPr="00C04A3D">
        <w:t>O</w:t>
      </w:r>
      <w:r w:rsidR="00B10EFD" w:rsidRPr="00C04A3D">
        <w:t xml:space="preserve">ur </w:t>
      </w:r>
      <w:r w:rsidR="00DE2592">
        <w:t>Firm</w:t>
      </w:r>
      <w:r w:rsidR="00450B4A" w:rsidRPr="00C04A3D">
        <w:t xml:space="preserve">’s </w:t>
      </w:r>
      <w:r w:rsidRPr="00C04A3D">
        <w:t xml:space="preserve">Business Continuity Plan is reviewed and updated regularly and is subject to change. </w:t>
      </w:r>
    </w:p>
    <w:p w14:paraId="54701257" w14:textId="236ADEED" w:rsidR="00A90A76" w:rsidRPr="00C04A3D" w:rsidRDefault="00AC3E7F" w:rsidP="00D641F7">
      <w:pPr>
        <w:pStyle w:val="MainParagraph"/>
      </w:pPr>
      <w:r w:rsidRPr="00C04A3D">
        <w:t xml:space="preserve">Please visit the </w:t>
      </w:r>
      <w:r w:rsidR="00E2116D" w:rsidRPr="00C04A3D">
        <w:t>website</w:t>
      </w:r>
      <w:r w:rsidRPr="00C04A3D">
        <w:t xml:space="preserve"> at </w:t>
      </w:r>
      <w:r w:rsidR="009A3292">
        <w:t>www.l</w:t>
      </w:r>
      <w:r w:rsidR="009A3292" w:rsidRPr="009A3292">
        <w:t>iveabound.</w:t>
      </w:r>
      <w:r w:rsidR="009A3292">
        <w:t>c</w:t>
      </w:r>
      <w:r w:rsidR="009A3292" w:rsidRPr="009A3292">
        <w:t>om</w:t>
      </w:r>
      <w:r w:rsidR="009A3292" w:rsidRPr="00C04A3D">
        <w:t xml:space="preserve"> </w:t>
      </w:r>
      <w:r w:rsidRPr="00C04A3D">
        <w:t xml:space="preserve">for the most current copy of this disclosure. </w:t>
      </w:r>
      <w:r w:rsidR="00215CBD">
        <w:t>The Client</w:t>
      </w:r>
      <w:r w:rsidRPr="00C04A3D">
        <w:t xml:space="preserve"> can request an updated copy by contacting </w:t>
      </w:r>
      <w:r w:rsidR="00B10EFD" w:rsidRPr="00C04A3D">
        <w:t xml:space="preserve">our </w:t>
      </w:r>
      <w:r w:rsidR="00DE2592">
        <w:t>Firm</w:t>
      </w:r>
      <w:r w:rsidRPr="00C04A3D">
        <w:t xml:space="preserve"> at </w:t>
      </w:r>
      <w:r w:rsidR="009A3292" w:rsidRPr="009A3292">
        <w:t xml:space="preserve">916-846-7780 </w:t>
      </w:r>
      <w:r w:rsidRPr="00C04A3D">
        <w:t xml:space="preserve">or writing </w:t>
      </w:r>
      <w:r w:rsidR="00B10EFD" w:rsidRPr="00C04A3D">
        <w:t xml:space="preserve">our </w:t>
      </w:r>
      <w:r w:rsidR="00DE2592">
        <w:t>Firm</w:t>
      </w:r>
      <w:r w:rsidRPr="00C04A3D">
        <w:t xml:space="preserve"> at the following</w:t>
      </w:r>
      <w:r w:rsidR="00285598" w:rsidRPr="00C04A3D">
        <w:t>:</w:t>
      </w:r>
    </w:p>
    <w:p w14:paraId="6ED96265" w14:textId="3CD8C542" w:rsidR="009A3292" w:rsidRPr="009A3292" w:rsidRDefault="009A3292" w:rsidP="00241854">
      <w:pPr>
        <w:pStyle w:val="MainParagraph"/>
        <w:spacing w:after="0"/>
        <w:jc w:val="center"/>
      </w:pPr>
      <w:r w:rsidRPr="009A3292">
        <w:t>Abound Financial</w:t>
      </w:r>
    </w:p>
    <w:p w14:paraId="24A0B2C8" w14:textId="08037BA1" w:rsidR="009A3292" w:rsidRPr="009A3292" w:rsidRDefault="009A3292" w:rsidP="00241854">
      <w:pPr>
        <w:pStyle w:val="MainParagraph"/>
        <w:spacing w:after="0"/>
        <w:jc w:val="center"/>
      </w:pPr>
      <w:r w:rsidRPr="009A3292">
        <w:t>4180 Douglas Blvd.</w:t>
      </w:r>
      <w:r>
        <w:t>,</w:t>
      </w:r>
      <w:r w:rsidRPr="009A3292">
        <w:t xml:space="preserve"> Suite 200</w:t>
      </w:r>
    </w:p>
    <w:p w14:paraId="43F76053" w14:textId="5AC88029" w:rsidR="009A3292" w:rsidRPr="009A3292" w:rsidRDefault="009A3292" w:rsidP="00241854">
      <w:pPr>
        <w:pStyle w:val="MainParagraph"/>
        <w:spacing w:after="0"/>
        <w:jc w:val="center"/>
      </w:pPr>
      <w:r w:rsidRPr="009A3292">
        <w:t>Granite Bay, C</w:t>
      </w:r>
      <w:r>
        <w:t>A</w:t>
      </w:r>
      <w:r w:rsidRPr="009A3292">
        <w:t xml:space="preserve"> 95746</w:t>
      </w:r>
    </w:p>
    <w:p w14:paraId="04371670" w14:textId="58E995BC" w:rsidR="009A3292" w:rsidRPr="009A3292" w:rsidRDefault="009A3292" w:rsidP="00241854">
      <w:pPr>
        <w:pStyle w:val="MainParagraph"/>
        <w:spacing w:after="0"/>
        <w:jc w:val="center"/>
      </w:pPr>
      <w:r w:rsidRPr="009A3292">
        <w:t>O / 916-846-7780</w:t>
      </w:r>
    </w:p>
    <w:p w14:paraId="506488B3" w14:textId="54B24BC4" w:rsidR="009A3292" w:rsidRDefault="009A3292" w:rsidP="00241854">
      <w:pPr>
        <w:pStyle w:val="MainParagraph"/>
        <w:spacing w:after="0"/>
        <w:jc w:val="center"/>
      </w:pPr>
      <w:r w:rsidRPr="009A3292">
        <w:t xml:space="preserve">W / </w:t>
      </w:r>
      <w:r>
        <w:t>l</w:t>
      </w:r>
      <w:r w:rsidRPr="009A3292">
        <w:t>iveabound.</w:t>
      </w:r>
      <w:r>
        <w:t>c</w:t>
      </w:r>
      <w:r w:rsidRPr="009A3292">
        <w:t>om</w:t>
      </w:r>
    </w:p>
    <w:p w14:paraId="4ED5E7C4" w14:textId="77777777" w:rsidR="00CF3B68" w:rsidRDefault="00CF3B68" w:rsidP="00241854">
      <w:pPr>
        <w:pStyle w:val="MainParagraph"/>
        <w:spacing w:after="0"/>
        <w:jc w:val="center"/>
      </w:pPr>
    </w:p>
    <w:p w14:paraId="1EECA04C" w14:textId="77777777" w:rsidR="00CF3B68" w:rsidRPr="00483CA7" w:rsidRDefault="00CF3B68" w:rsidP="00CF3B68">
      <w:pPr>
        <w:pStyle w:val="Heading2"/>
      </w:pPr>
      <w:bookmarkStart w:id="355" w:name="_Toc133611500"/>
      <w:bookmarkStart w:id="356" w:name="_Toc133611664"/>
      <w:bookmarkStart w:id="357" w:name="_Toc133664716"/>
      <w:bookmarkStart w:id="358" w:name="_Toc142050500"/>
      <w:r w:rsidRPr="00483CA7">
        <w:t>CONTACTING US</w:t>
      </w:r>
      <w:bookmarkEnd w:id="355"/>
      <w:bookmarkEnd w:id="356"/>
      <w:bookmarkEnd w:id="357"/>
      <w:bookmarkEnd w:id="358"/>
      <w:r w:rsidRPr="00483CA7">
        <w:t xml:space="preserve"> </w:t>
      </w:r>
    </w:p>
    <w:p w14:paraId="76CE3AAE" w14:textId="77777777" w:rsidR="00CF3B68" w:rsidRPr="00C04A3D" w:rsidRDefault="00CF3B68" w:rsidP="00CF3B68">
      <w:pPr>
        <w:pStyle w:val="MainParagraph"/>
      </w:pPr>
      <w:r w:rsidRPr="00C04A3D">
        <w:t xml:space="preserve">If </w:t>
      </w:r>
      <w:r>
        <w:t>the Client</w:t>
      </w:r>
      <w:r w:rsidRPr="00C04A3D">
        <w:t xml:space="preserve"> cannot contact our </w:t>
      </w:r>
      <w:r>
        <w:t>Firm</w:t>
      </w:r>
      <w:r w:rsidRPr="00C04A3D">
        <w:t xml:space="preserve"> at </w:t>
      </w:r>
      <w:r w:rsidRPr="00990587">
        <w:t xml:space="preserve">916-846-7780 </w:t>
      </w:r>
      <w:r w:rsidRPr="00C04A3D">
        <w:t xml:space="preserve">after a significant business disruption, please visit the website at </w:t>
      </w:r>
      <w:r w:rsidRPr="009A04C5">
        <w:t>www.liveabound.com</w:t>
      </w:r>
      <w:r>
        <w:t xml:space="preserve"> </w:t>
      </w:r>
      <w:r w:rsidRPr="00C04A3D">
        <w:t xml:space="preserve">to review updated contact information. </w:t>
      </w:r>
    </w:p>
    <w:p w14:paraId="7C27D393" w14:textId="77777777" w:rsidR="00CF3B68" w:rsidRPr="009A3292" w:rsidRDefault="00CF3B68" w:rsidP="00241854">
      <w:pPr>
        <w:pStyle w:val="MainParagraph"/>
        <w:spacing w:after="0"/>
        <w:jc w:val="center"/>
      </w:pPr>
    </w:p>
    <w:p w14:paraId="7B899E52" w14:textId="150EAB96" w:rsidR="00AC3E7F" w:rsidRPr="00C04A3D" w:rsidRDefault="00AC3E7F" w:rsidP="009A3292">
      <w:pPr>
        <w:pStyle w:val="MainParagraph"/>
      </w:pPr>
    </w:p>
    <w:sectPr w:rsidR="00AC3E7F" w:rsidRPr="00C04A3D" w:rsidSect="00D45A90">
      <w:footerReference w:type="even" r:id="rId9"/>
      <w:footerReference w:type="default" r:id="rId10"/>
      <w:pgSz w:w="12240" w:h="15840"/>
      <w:pgMar w:top="891" w:right="990" w:bottom="1053" w:left="1440" w:header="720" w:footer="549"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ED78" w14:textId="77777777" w:rsidR="000478CC" w:rsidRDefault="000478CC" w:rsidP="001C67FB">
      <w:pPr>
        <w:spacing w:line="240" w:lineRule="auto"/>
      </w:pPr>
      <w:r>
        <w:separator/>
      </w:r>
    </w:p>
  </w:endnote>
  <w:endnote w:type="continuationSeparator" w:id="0">
    <w:p w14:paraId="51058BCA" w14:textId="77777777" w:rsidR="000478CC" w:rsidRDefault="000478CC" w:rsidP="001C67FB">
      <w:pPr>
        <w:spacing w:line="240" w:lineRule="auto"/>
      </w:pPr>
      <w:r>
        <w:continuationSeparator/>
      </w:r>
    </w:p>
  </w:endnote>
  <w:endnote w:type="continuationNotice" w:id="1">
    <w:p w14:paraId="4C274D4C" w14:textId="77777777" w:rsidR="000478CC" w:rsidRDefault="000478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venir Book">
    <w:altName w:val="Tw Cen MT"/>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Heavy">
    <w:altName w:val="Calibri"/>
    <w:charset w:val="4D"/>
    <w:family w:val="swiss"/>
    <w:pitch w:val="variable"/>
    <w:sig w:usb0="800000AF" w:usb1="5000204A" w:usb2="00000000" w:usb3="00000000" w:csb0="0000009B" w:csb1="00000000"/>
  </w:font>
  <w:font w:name="Times New Roman (Headings CS)">
    <w:altName w:val="Times New Roman"/>
    <w:panose1 w:val="00000000000000000000"/>
    <w:charset w:val="00"/>
    <w:family w:val="roman"/>
    <w:notTrueType/>
    <w:pitch w:val="default"/>
  </w:font>
  <w:font w:name="Avenir Black">
    <w:charset w:val="4D"/>
    <w:family w:val="swiss"/>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Avenir Medium">
    <w:altName w:val="Calibri"/>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6324033"/>
      <w:docPartObj>
        <w:docPartGallery w:val="Page Numbers (Bottom of Page)"/>
        <w:docPartUnique/>
      </w:docPartObj>
    </w:sdtPr>
    <w:sdtContent>
      <w:p w14:paraId="49F991BC" w14:textId="0A2A1CA5" w:rsidR="00346383" w:rsidRDefault="00346383" w:rsidP="003A4729">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560C7C">
          <w:rPr>
            <w:rStyle w:val="PageNumber"/>
            <w:noProof/>
          </w:rPr>
          <w:t>- 2 -</w:t>
        </w:r>
        <w:r>
          <w:rPr>
            <w:rStyle w:val="PageNumber"/>
          </w:rPr>
          <w:fldChar w:fldCharType="end"/>
        </w:r>
      </w:p>
    </w:sdtContent>
  </w:sdt>
  <w:p w14:paraId="4AEC6D6F" w14:textId="77777777" w:rsidR="00346383" w:rsidRDefault="00346383" w:rsidP="0034638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6216" w14:textId="77777777" w:rsidR="00692092" w:rsidRDefault="00692092">
    <w:pPr>
      <w:pStyle w:val="Footer"/>
      <w:rPr>
        <w:rFonts w:ascii="Century Gothic" w:hAnsi="Century Gothic"/>
        <w:sz w:val="13"/>
        <w:szCs w:val="13"/>
      </w:rPr>
    </w:pPr>
  </w:p>
  <w:p w14:paraId="44E0A25F" w14:textId="3B57EB69" w:rsidR="001C67FB" w:rsidRPr="00A76C60" w:rsidRDefault="001C67FB">
    <w:pPr>
      <w:pStyle w:val="Footer"/>
      <w:rPr>
        <w:rFonts w:ascii="Century Gothic" w:hAnsi="Century Gothic"/>
        <w:sz w:val="13"/>
        <w:szCs w:val="13"/>
      </w:rPr>
    </w:pPr>
    <w:r w:rsidRPr="00A76C60">
      <w:rPr>
        <w:rFonts w:ascii="Century Gothic" w:hAnsi="Century Gothic"/>
        <w:sz w:val="13"/>
        <w:szCs w:val="13"/>
      </w:rPr>
      <w:t xml:space="preserve">Abound Financial </w:t>
    </w:r>
  </w:p>
  <w:sdt>
    <w:sdtPr>
      <w:rPr>
        <w:rStyle w:val="PageNumber"/>
        <w:rFonts w:ascii="Century Gothic" w:hAnsi="Century Gothic"/>
        <w:sz w:val="13"/>
        <w:szCs w:val="13"/>
      </w:rPr>
      <w:id w:val="-754209124"/>
      <w:docPartObj>
        <w:docPartGallery w:val="Page Numbers (Bottom of Page)"/>
        <w:docPartUnique/>
      </w:docPartObj>
    </w:sdtPr>
    <w:sdtContent>
      <w:p w14:paraId="56176331" w14:textId="45673BFF" w:rsidR="00346383" w:rsidRPr="00A76C60" w:rsidRDefault="00346383" w:rsidP="00A76C60">
        <w:pPr>
          <w:pStyle w:val="Footer"/>
          <w:framePr w:wrap="none" w:vAnchor="text" w:hAnchor="page" w:x="1726" w:y="156"/>
          <w:ind w:left="0"/>
          <w:rPr>
            <w:rStyle w:val="PageNumber"/>
            <w:rFonts w:ascii="Century Gothic" w:hAnsi="Century Gothic"/>
            <w:sz w:val="13"/>
            <w:szCs w:val="13"/>
          </w:rPr>
        </w:pPr>
        <w:r w:rsidRPr="00A76C60">
          <w:rPr>
            <w:rStyle w:val="PageNumber"/>
            <w:rFonts w:ascii="Century Gothic" w:hAnsi="Century Gothic"/>
            <w:sz w:val="13"/>
            <w:szCs w:val="13"/>
          </w:rPr>
          <w:fldChar w:fldCharType="begin"/>
        </w:r>
        <w:r w:rsidRPr="00A76C60">
          <w:rPr>
            <w:rStyle w:val="PageNumber"/>
            <w:rFonts w:ascii="Century Gothic" w:hAnsi="Century Gothic"/>
            <w:sz w:val="13"/>
            <w:szCs w:val="13"/>
          </w:rPr>
          <w:instrText xml:space="preserve"> PAGE </w:instrText>
        </w:r>
        <w:r w:rsidRPr="00A76C60">
          <w:rPr>
            <w:rStyle w:val="PageNumber"/>
            <w:rFonts w:ascii="Century Gothic" w:hAnsi="Century Gothic"/>
            <w:sz w:val="13"/>
            <w:szCs w:val="13"/>
          </w:rPr>
          <w:fldChar w:fldCharType="separate"/>
        </w:r>
        <w:r w:rsidRPr="00A76C60">
          <w:rPr>
            <w:rStyle w:val="PageNumber"/>
            <w:rFonts w:ascii="Century Gothic" w:hAnsi="Century Gothic"/>
            <w:noProof/>
            <w:sz w:val="13"/>
            <w:szCs w:val="13"/>
          </w:rPr>
          <w:t>- 1 -</w:t>
        </w:r>
        <w:r w:rsidRPr="00A76C60">
          <w:rPr>
            <w:rStyle w:val="PageNumber"/>
            <w:rFonts w:ascii="Century Gothic" w:hAnsi="Century Gothic"/>
            <w:sz w:val="13"/>
            <w:szCs w:val="13"/>
          </w:rPr>
          <w:fldChar w:fldCharType="end"/>
        </w:r>
      </w:p>
    </w:sdtContent>
  </w:sdt>
  <w:p w14:paraId="55193DFB" w14:textId="146C25B6" w:rsidR="001C67FB" w:rsidRPr="00A76C60" w:rsidRDefault="001C67FB" w:rsidP="008F01D0">
    <w:pPr>
      <w:pStyle w:val="Footer"/>
      <w:rPr>
        <w:rFonts w:ascii="Century Gothic" w:hAnsi="Century Gothic"/>
        <w:sz w:val="13"/>
        <w:szCs w:val="13"/>
      </w:rPr>
    </w:pPr>
    <w:r w:rsidRPr="00A76C60">
      <w:rPr>
        <w:rFonts w:ascii="Century Gothic" w:hAnsi="Century Gothic"/>
        <w:sz w:val="13"/>
        <w:szCs w:val="13"/>
      </w:rPr>
      <w:t>ADV Part 2A Brochure V1.072023</w:t>
    </w:r>
  </w:p>
  <w:p w14:paraId="62941DFE" w14:textId="251B51FD" w:rsidR="008F01D0" w:rsidRPr="00A76C60" w:rsidRDefault="00346383" w:rsidP="00560C7C">
    <w:pPr>
      <w:pStyle w:val="Footer"/>
      <w:rPr>
        <w:rFonts w:ascii="Century Gothic" w:hAnsi="Century Gothic"/>
        <w:sz w:val="13"/>
        <w:szCs w:val="13"/>
      </w:rPr>
    </w:pPr>
    <w:r w:rsidRPr="00A76C60">
      <w:rPr>
        <w:rFonts w:ascii="Century Gothic" w:hAnsi="Century Gothic"/>
        <w:sz w:val="13"/>
        <w:szCs w:val="13"/>
      </w:rPr>
      <w:t>Page</w:t>
    </w:r>
    <w:r w:rsidR="00560C7C" w:rsidRPr="00A76C60">
      <w:rPr>
        <w:rFonts w:ascii="Century Gothic" w:hAnsi="Century Gothic"/>
        <w:sz w:val="13"/>
        <w:szCs w:val="13"/>
      </w:rPr>
      <w:t xml:space="preserve"> </w:t>
    </w:r>
    <w:r w:rsidRPr="00A76C60">
      <w:rPr>
        <w:rFonts w:ascii="Century Gothic" w:hAnsi="Century Gothic"/>
        <w:sz w:val="13"/>
        <w:szCs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4584D" w14:textId="77777777" w:rsidR="000478CC" w:rsidRDefault="000478CC" w:rsidP="001C67FB">
      <w:pPr>
        <w:spacing w:line="240" w:lineRule="auto"/>
      </w:pPr>
      <w:r>
        <w:separator/>
      </w:r>
    </w:p>
  </w:footnote>
  <w:footnote w:type="continuationSeparator" w:id="0">
    <w:p w14:paraId="716C0951" w14:textId="77777777" w:rsidR="000478CC" w:rsidRDefault="000478CC" w:rsidP="001C67FB">
      <w:pPr>
        <w:spacing w:line="240" w:lineRule="auto"/>
      </w:pPr>
      <w:r>
        <w:continuationSeparator/>
      </w:r>
    </w:p>
  </w:footnote>
  <w:footnote w:type="continuationNotice" w:id="1">
    <w:p w14:paraId="33363996" w14:textId="77777777" w:rsidR="000478CC" w:rsidRDefault="000478CC">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i8IKb6kX" int2:invalidationBookmarkName="" int2:hashCode="FhxCN58vOqq4SL" int2:id="4rCF3tDd">
      <int2:state int2:value="Rejected" int2:type="AugLoop_Text_Critique"/>
    </int2:bookmark>
    <int2:bookmark int2:bookmarkName="_Int_tm2riQx8" int2:invalidationBookmarkName="" int2:hashCode="JNr927AELyYW2w" int2:id="A6lTSFWl">
      <int2:state int2:value="Rejected" int2:type="AugLoop_Text_Critique"/>
    </int2:bookmark>
    <int2:bookmark int2:bookmarkName="_Int_pKYak21k" int2:invalidationBookmarkName="" int2:hashCode="KOIv493lPOA7QI" int2:id="APpehej0">
      <int2:state int2:value="Rejected" int2:type="AugLoop_Text_Critique"/>
    </int2:bookmark>
    <int2:bookmark int2:bookmarkName="_Int_DmszUTVK" int2:invalidationBookmarkName="" int2:hashCode="6Tzx6d7hnMyedI" int2:id="CmtyZKfM">
      <int2:state int2:value="Rejected" int2:type="AugLoop_Text_Critique"/>
    </int2:bookmark>
    <int2:bookmark int2:bookmarkName="_Int_xFAhp8kW" int2:invalidationBookmarkName="" int2:hashCode="rxDvIN2QYLvurQ" int2:id="GvjwklzI">
      <int2:state int2:value="Rejected" int2:type="AugLoop_Text_Critique"/>
    </int2:bookmark>
    <int2:bookmark int2:bookmarkName="_Int_9hqdMqUl" int2:invalidationBookmarkName="" int2:hashCode="eVmi1g2mrZGVBC" int2:id="HAWllQDC">
      <int2:state int2:value="Rejected" int2:type="AugLoop_Text_Critique"/>
    </int2:bookmark>
    <int2:bookmark int2:bookmarkName="_Int_IsOXn9Vx" int2:invalidationBookmarkName="" int2:hashCode="KOIv493lPOA7QI" int2:id="JxJsVBqc">
      <int2:state int2:value="Rejected" int2:type="AugLoop_Text_Critique"/>
    </int2:bookmark>
    <int2:bookmark int2:bookmarkName="_Int_6zd5AJSB" int2:invalidationBookmarkName="" int2:hashCode="Oa6J4KE1lFpeCN" int2:id="KtYOhUes">
      <int2:state int2:value="Rejected" int2:type="AugLoop_Text_Critique"/>
    </int2:bookmark>
    <int2:bookmark int2:bookmarkName="_Int_9jwsAkgU" int2:invalidationBookmarkName="" int2:hashCode="GphRhfO/OJXRyZ" int2:id="svkabPhg">
      <int2:state int2:value="Rejected" int2:type="AugLoop_Text_Critique"/>
    </int2:bookmark>
    <int2:bookmark int2:bookmarkName="_Int_ppTRUph6" int2:invalidationBookmarkName="" int2:hashCode="yiByjTXwDDpMIb" int2:id="s2whpst8">
      <int2:state int2:value="Rejected" int2:type="AugLoop_Text_Critique"/>
    </int2:bookmark>
    <int2:bookmark int2:bookmarkName="_Int_O4feMNnG" int2:invalidationBookmarkName="" int2:hashCode="nLb/EvuB1c1YXU" int2:id="nF96odt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5E7"/>
    <w:multiLevelType w:val="multilevel"/>
    <w:tmpl w:val="0450D7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187A74"/>
    <w:multiLevelType w:val="hybridMultilevel"/>
    <w:tmpl w:val="8AE26854"/>
    <w:lvl w:ilvl="0" w:tplc="703650AE">
      <w:start w:val="916"/>
      <w:numFmt w:val="bullet"/>
      <w:lvlText w:val="-"/>
      <w:lvlJc w:val="left"/>
      <w:pPr>
        <w:ind w:left="330" w:hanging="360"/>
      </w:pPr>
      <w:rPr>
        <w:rFonts w:ascii="Avenir Book" w:eastAsiaTheme="majorEastAsia" w:hAnsi="Avenir Book" w:cstheme="majorBidi"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2" w15:restartNumberingAfterBreak="0">
    <w:nsid w:val="140C51A3"/>
    <w:multiLevelType w:val="hybridMultilevel"/>
    <w:tmpl w:val="2D38085A"/>
    <w:styleLink w:val="ImportedStyle5"/>
    <w:lvl w:ilvl="0" w:tplc="BB206D2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6C89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60D98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58B7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218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2E74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AA8A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EE86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34985C">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2E5540"/>
    <w:multiLevelType w:val="hybridMultilevel"/>
    <w:tmpl w:val="97869C0A"/>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4" w15:restartNumberingAfterBreak="0">
    <w:nsid w:val="18547176"/>
    <w:multiLevelType w:val="hybridMultilevel"/>
    <w:tmpl w:val="BBC2BAB6"/>
    <w:lvl w:ilvl="0" w:tplc="04090001">
      <w:start w:val="1"/>
      <w:numFmt w:val="bullet"/>
      <w:lvlText w:val=""/>
      <w:lvlJc w:val="left"/>
      <w:pPr>
        <w:ind w:left="720" w:hanging="360"/>
      </w:pPr>
      <w:rPr>
        <w:rFonts w:ascii="Symbol" w:hAnsi="Symbol" w:hint="default"/>
      </w:rPr>
    </w:lvl>
    <w:lvl w:ilvl="1" w:tplc="74C0444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1329D"/>
    <w:multiLevelType w:val="multilevel"/>
    <w:tmpl w:val="D24E9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E0857"/>
    <w:multiLevelType w:val="hybridMultilevel"/>
    <w:tmpl w:val="B0842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C2FDD"/>
    <w:multiLevelType w:val="multilevel"/>
    <w:tmpl w:val="FB686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A60414"/>
    <w:multiLevelType w:val="hybridMultilevel"/>
    <w:tmpl w:val="1706927C"/>
    <w:lvl w:ilvl="0" w:tplc="4CEEDCA6">
      <w:start w:val="1"/>
      <w:numFmt w:val="upperLetter"/>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8D0439B"/>
    <w:multiLevelType w:val="multilevel"/>
    <w:tmpl w:val="C638D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93E76"/>
    <w:multiLevelType w:val="multilevel"/>
    <w:tmpl w:val="F67E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E8614D"/>
    <w:multiLevelType w:val="multilevel"/>
    <w:tmpl w:val="0412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A5276D"/>
    <w:multiLevelType w:val="hybridMultilevel"/>
    <w:tmpl w:val="FC2840E4"/>
    <w:lvl w:ilvl="0" w:tplc="EE561F6C">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47D1669B"/>
    <w:multiLevelType w:val="multilevel"/>
    <w:tmpl w:val="2452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861B0"/>
    <w:multiLevelType w:val="hybridMultilevel"/>
    <w:tmpl w:val="FB881362"/>
    <w:lvl w:ilvl="0" w:tplc="56683A86">
      <w:start w:val="1"/>
      <w:numFmt w:val="bullet"/>
      <w:lvlText w:val=""/>
      <w:lvlJc w:val="left"/>
      <w:pPr>
        <w:ind w:left="720" w:hanging="360"/>
      </w:pPr>
      <w:rPr>
        <w:rFonts w:ascii="Wingdings" w:hAnsi="Wingdings" w:hint="default"/>
      </w:rPr>
    </w:lvl>
    <w:lvl w:ilvl="1" w:tplc="7226AEC0" w:tentative="1">
      <w:start w:val="1"/>
      <w:numFmt w:val="bullet"/>
      <w:lvlText w:val="o"/>
      <w:lvlJc w:val="left"/>
      <w:pPr>
        <w:ind w:left="1440" w:hanging="360"/>
      </w:pPr>
      <w:rPr>
        <w:rFonts w:ascii="Courier New" w:hAnsi="Courier New" w:cs="Courier New" w:hint="default"/>
      </w:rPr>
    </w:lvl>
    <w:lvl w:ilvl="2" w:tplc="8C26FBC4" w:tentative="1">
      <w:start w:val="1"/>
      <w:numFmt w:val="bullet"/>
      <w:lvlText w:val=""/>
      <w:lvlJc w:val="left"/>
      <w:pPr>
        <w:ind w:left="2160" w:hanging="360"/>
      </w:pPr>
      <w:rPr>
        <w:rFonts w:ascii="Wingdings" w:hAnsi="Wingdings" w:hint="default"/>
      </w:rPr>
    </w:lvl>
    <w:lvl w:ilvl="3" w:tplc="28362BF0" w:tentative="1">
      <w:start w:val="1"/>
      <w:numFmt w:val="bullet"/>
      <w:lvlText w:val=""/>
      <w:lvlJc w:val="left"/>
      <w:pPr>
        <w:ind w:left="2880" w:hanging="360"/>
      </w:pPr>
      <w:rPr>
        <w:rFonts w:ascii="Symbol" w:hAnsi="Symbol" w:hint="default"/>
      </w:rPr>
    </w:lvl>
    <w:lvl w:ilvl="4" w:tplc="EAA08650" w:tentative="1">
      <w:start w:val="1"/>
      <w:numFmt w:val="bullet"/>
      <w:lvlText w:val="o"/>
      <w:lvlJc w:val="left"/>
      <w:pPr>
        <w:ind w:left="3600" w:hanging="360"/>
      </w:pPr>
      <w:rPr>
        <w:rFonts w:ascii="Courier New" w:hAnsi="Courier New" w:cs="Courier New" w:hint="default"/>
      </w:rPr>
    </w:lvl>
    <w:lvl w:ilvl="5" w:tplc="0BDA1B00" w:tentative="1">
      <w:start w:val="1"/>
      <w:numFmt w:val="bullet"/>
      <w:lvlText w:val=""/>
      <w:lvlJc w:val="left"/>
      <w:pPr>
        <w:ind w:left="4320" w:hanging="360"/>
      </w:pPr>
      <w:rPr>
        <w:rFonts w:ascii="Wingdings" w:hAnsi="Wingdings" w:hint="default"/>
      </w:rPr>
    </w:lvl>
    <w:lvl w:ilvl="6" w:tplc="4E465368" w:tentative="1">
      <w:start w:val="1"/>
      <w:numFmt w:val="bullet"/>
      <w:lvlText w:val=""/>
      <w:lvlJc w:val="left"/>
      <w:pPr>
        <w:ind w:left="5040" w:hanging="360"/>
      </w:pPr>
      <w:rPr>
        <w:rFonts w:ascii="Symbol" w:hAnsi="Symbol" w:hint="default"/>
      </w:rPr>
    </w:lvl>
    <w:lvl w:ilvl="7" w:tplc="1B749276" w:tentative="1">
      <w:start w:val="1"/>
      <w:numFmt w:val="bullet"/>
      <w:lvlText w:val="o"/>
      <w:lvlJc w:val="left"/>
      <w:pPr>
        <w:ind w:left="5760" w:hanging="360"/>
      </w:pPr>
      <w:rPr>
        <w:rFonts w:ascii="Courier New" w:hAnsi="Courier New" w:cs="Courier New" w:hint="default"/>
      </w:rPr>
    </w:lvl>
    <w:lvl w:ilvl="8" w:tplc="65A29676" w:tentative="1">
      <w:start w:val="1"/>
      <w:numFmt w:val="bullet"/>
      <w:lvlText w:val=""/>
      <w:lvlJc w:val="left"/>
      <w:pPr>
        <w:ind w:left="6480" w:hanging="360"/>
      </w:pPr>
      <w:rPr>
        <w:rFonts w:ascii="Wingdings" w:hAnsi="Wingdings" w:hint="default"/>
      </w:rPr>
    </w:lvl>
  </w:abstractNum>
  <w:abstractNum w:abstractNumId="15" w15:restartNumberingAfterBreak="0">
    <w:nsid w:val="519630D1"/>
    <w:multiLevelType w:val="hybridMultilevel"/>
    <w:tmpl w:val="FF50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C49A5"/>
    <w:multiLevelType w:val="multilevel"/>
    <w:tmpl w:val="02328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3240" w:hanging="720"/>
      </w:pPr>
      <w:rPr>
        <w:rFonts w:ascii="Calibri" w:eastAsia="Calibri" w:hAnsi="Calibri" w:cs="Calibri"/>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FD0E1D"/>
    <w:multiLevelType w:val="hybridMultilevel"/>
    <w:tmpl w:val="639A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4321B"/>
    <w:multiLevelType w:val="hybridMultilevel"/>
    <w:tmpl w:val="C1CA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A6A41"/>
    <w:multiLevelType w:val="hybridMultilevel"/>
    <w:tmpl w:val="C3029CD8"/>
    <w:lvl w:ilvl="0" w:tplc="8722A2BE">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643E6362"/>
    <w:multiLevelType w:val="hybridMultilevel"/>
    <w:tmpl w:val="97925062"/>
    <w:lvl w:ilvl="0" w:tplc="1E4C8AB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4491BD1"/>
    <w:multiLevelType w:val="hybridMultilevel"/>
    <w:tmpl w:val="BA4A6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6C1BDC"/>
    <w:multiLevelType w:val="hybridMultilevel"/>
    <w:tmpl w:val="8CDC6FC8"/>
    <w:lvl w:ilvl="0" w:tplc="C8C2679C">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0489B"/>
    <w:multiLevelType w:val="hybridMultilevel"/>
    <w:tmpl w:val="44F011E0"/>
    <w:lvl w:ilvl="0" w:tplc="CD1E88D6">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72C74"/>
    <w:multiLevelType w:val="hybridMultilevel"/>
    <w:tmpl w:val="5620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4460BA"/>
    <w:multiLevelType w:val="multilevel"/>
    <w:tmpl w:val="F300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190D1E"/>
    <w:multiLevelType w:val="hybridMultilevel"/>
    <w:tmpl w:val="2D38085A"/>
    <w:numStyleLink w:val="ImportedStyle5"/>
  </w:abstractNum>
  <w:abstractNum w:abstractNumId="27" w15:restartNumberingAfterBreak="0">
    <w:nsid w:val="71215B62"/>
    <w:multiLevelType w:val="multilevel"/>
    <w:tmpl w:val="09AC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4B1297"/>
    <w:multiLevelType w:val="multilevel"/>
    <w:tmpl w:val="D08E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1D3772"/>
    <w:multiLevelType w:val="hybridMultilevel"/>
    <w:tmpl w:val="A2E0E610"/>
    <w:lvl w:ilvl="0" w:tplc="6BD8CD92">
      <w:start w:val="1"/>
      <w:numFmt w:val="decimal"/>
      <w:lvlText w:val="%1."/>
      <w:lvlJc w:val="left"/>
      <w:pPr>
        <w:ind w:left="720" w:hanging="360"/>
      </w:pPr>
      <w:rPr>
        <w:rFonts w:hint="default"/>
      </w:rPr>
    </w:lvl>
    <w:lvl w:ilvl="1" w:tplc="FAFE9E18" w:tentative="1">
      <w:start w:val="1"/>
      <w:numFmt w:val="bullet"/>
      <w:lvlText w:val="o"/>
      <w:lvlJc w:val="left"/>
      <w:pPr>
        <w:ind w:left="1440" w:hanging="360"/>
      </w:pPr>
      <w:rPr>
        <w:rFonts w:ascii="Courier New" w:hAnsi="Courier New" w:cs="Courier New" w:hint="default"/>
      </w:rPr>
    </w:lvl>
    <w:lvl w:ilvl="2" w:tplc="71901974" w:tentative="1">
      <w:start w:val="1"/>
      <w:numFmt w:val="bullet"/>
      <w:lvlText w:val=""/>
      <w:lvlJc w:val="left"/>
      <w:pPr>
        <w:ind w:left="2160" w:hanging="360"/>
      </w:pPr>
      <w:rPr>
        <w:rFonts w:ascii="Wingdings" w:hAnsi="Wingdings" w:hint="default"/>
      </w:rPr>
    </w:lvl>
    <w:lvl w:ilvl="3" w:tplc="E7D2FF8A" w:tentative="1">
      <w:start w:val="1"/>
      <w:numFmt w:val="bullet"/>
      <w:lvlText w:val=""/>
      <w:lvlJc w:val="left"/>
      <w:pPr>
        <w:ind w:left="2880" w:hanging="360"/>
      </w:pPr>
      <w:rPr>
        <w:rFonts w:ascii="Symbol" w:hAnsi="Symbol" w:hint="default"/>
      </w:rPr>
    </w:lvl>
    <w:lvl w:ilvl="4" w:tplc="117AE42C" w:tentative="1">
      <w:start w:val="1"/>
      <w:numFmt w:val="bullet"/>
      <w:lvlText w:val="o"/>
      <w:lvlJc w:val="left"/>
      <w:pPr>
        <w:ind w:left="3600" w:hanging="360"/>
      </w:pPr>
      <w:rPr>
        <w:rFonts w:ascii="Courier New" w:hAnsi="Courier New" w:cs="Courier New" w:hint="default"/>
      </w:rPr>
    </w:lvl>
    <w:lvl w:ilvl="5" w:tplc="099AC13A" w:tentative="1">
      <w:start w:val="1"/>
      <w:numFmt w:val="bullet"/>
      <w:lvlText w:val=""/>
      <w:lvlJc w:val="left"/>
      <w:pPr>
        <w:ind w:left="4320" w:hanging="360"/>
      </w:pPr>
      <w:rPr>
        <w:rFonts w:ascii="Wingdings" w:hAnsi="Wingdings" w:hint="default"/>
      </w:rPr>
    </w:lvl>
    <w:lvl w:ilvl="6" w:tplc="846818E4" w:tentative="1">
      <w:start w:val="1"/>
      <w:numFmt w:val="bullet"/>
      <w:lvlText w:val=""/>
      <w:lvlJc w:val="left"/>
      <w:pPr>
        <w:ind w:left="5040" w:hanging="360"/>
      </w:pPr>
      <w:rPr>
        <w:rFonts w:ascii="Symbol" w:hAnsi="Symbol" w:hint="default"/>
      </w:rPr>
    </w:lvl>
    <w:lvl w:ilvl="7" w:tplc="2BFCF25C" w:tentative="1">
      <w:start w:val="1"/>
      <w:numFmt w:val="bullet"/>
      <w:lvlText w:val="o"/>
      <w:lvlJc w:val="left"/>
      <w:pPr>
        <w:ind w:left="5760" w:hanging="360"/>
      </w:pPr>
      <w:rPr>
        <w:rFonts w:ascii="Courier New" w:hAnsi="Courier New" w:cs="Courier New" w:hint="default"/>
      </w:rPr>
    </w:lvl>
    <w:lvl w:ilvl="8" w:tplc="7116D8AA" w:tentative="1">
      <w:start w:val="1"/>
      <w:numFmt w:val="bullet"/>
      <w:lvlText w:val=""/>
      <w:lvlJc w:val="left"/>
      <w:pPr>
        <w:ind w:left="6480" w:hanging="360"/>
      </w:pPr>
      <w:rPr>
        <w:rFonts w:ascii="Wingdings" w:hAnsi="Wingdings" w:hint="default"/>
      </w:rPr>
    </w:lvl>
  </w:abstractNum>
  <w:abstractNum w:abstractNumId="30" w15:restartNumberingAfterBreak="0">
    <w:nsid w:val="7B3C7159"/>
    <w:multiLevelType w:val="hybridMultilevel"/>
    <w:tmpl w:val="2C5C21B8"/>
    <w:lvl w:ilvl="0" w:tplc="0AB2A560">
      <w:start w:val="1"/>
      <w:numFmt w:val="upperLetter"/>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7BF83213"/>
    <w:multiLevelType w:val="hybridMultilevel"/>
    <w:tmpl w:val="037AC27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DF16800"/>
    <w:multiLevelType w:val="multilevel"/>
    <w:tmpl w:val="D40C7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66827922">
    <w:abstractNumId w:val="24"/>
  </w:num>
  <w:num w:numId="2" w16cid:durableId="1984389215">
    <w:abstractNumId w:val="9"/>
  </w:num>
  <w:num w:numId="3" w16cid:durableId="1240409829">
    <w:abstractNumId w:val="5"/>
  </w:num>
  <w:num w:numId="4" w16cid:durableId="212741533">
    <w:abstractNumId w:val="11"/>
  </w:num>
  <w:num w:numId="5" w16cid:durableId="507333073">
    <w:abstractNumId w:val="13"/>
  </w:num>
  <w:num w:numId="6" w16cid:durableId="1515993443">
    <w:abstractNumId w:val="15"/>
  </w:num>
  <w:num w:numId="7" w16cid:durableId="1192038593">
    <w:abstractNumId w:val="25"/>
  </w:num>
  <w:num w:numId="8" w16cid:durableId="1730422468">
    <w:abstractNumId w:val="23"/>
  </w:num>
  <w:num w:numId="9" w16cid:durableId="1005092219">
    <w:abstractNumId w:val="14"/>
  </w:num>
  <w:num w:numId="10" w16cid:durableId="824321355">
    <w:abstractNumId w:val="20"/>
  </w:num>
  <w:num w:numId="11" w16cid:durableId="2127767829">
    <w:abstractNumId w:val="6"/>
  </w:num>
  <w:num w:numId="12" w16cid:durableId="452095695">
    <w:abstractNumId w:val="31"/>
  </w:num>
  <w:num w:numId="13" w16cid:durableId="1743671547">
    <w:abstractNumId w:val="0"/>
  </w:num>
  <w:num w:numId="14" w16cid:durableId="2119592979">
    <w:abstractNumId w:val="7"/>
  </w:num>
  <w:num w:numId="15" w16cid:durableId="1833793826">
    <w:abstractNumId w:val="32"/>
  </w:num>
  <w:num w:numId="16" w16cid:durableId="741220040">
    <w:abstractNumId w:val="16"/>
  </w:num>
  <w:num w:numId="17" w16cid:durableId="479808618">
    <w:abstractNumId w:val="17"/>
  </w:num>
  <w:num w:numId="18" w16cid:durableId="1594972007">
    <w:abstractNumId w:val="10"/>
  </w:num>
  <w:num w:numId="19" w16cid:durableId="971986599">
    <w:abstractNumId w:val="29"/>
  </w:num>
  <w:num w:numId="20" w16cid:durableId="1889485393">
    <w:abstractNumId w:val="21"/>
  </w:num>
  <w:num w:numId="21" w16cid:durableId="1753576441">
    <w:abstractNumId w:val="28"/>
  </w:num>
  <w:num w:numId="22" w16cid:durableId="1991713742">
    <w:abstractNumId w:val="19"/>
  </w:num>
  <w:num w:numId="23" w16cid:durableId="1179656707">
    <w:abstractNumId w:val="12"/>
  </w:num>
  <w:num w:numId="24" w16cid:durableId="1562523985">
    <w:abstractNumId w:val="8"/>
  </w:num>
  <w:num w:numId="25" w16cid:durableId="856508745">
    <w:abstractNumId w:val="30"/>
  </w:num>
  <w:num w:numId="26" w16cid:durableId="1625426123">
    <w:abstractNumId w:val="8"/>
    <w:lvlOverride w:ilvl="0">
      <w:startOverride w:val="1"/>
    </w:lvlOverride>
  </w:num>
  <w:num w:numId="27" w16cid:durableId="548683552">
    <w:abstractNumId w:val="8"/>
    <w:lvlOverride w:ilvl="0">
      <w:startOverride w:val="1"/>
    </w:lvlOverride>
  </w:num>
  <w:num w:numId="28" w16cid:durableId="1238632841">
    <w:abstractNumId w:val="18"/>
  </w:num>
  <w:num w:numId="29" w16cid:durableId="1986010311">
    <w:abstractNumId w:val="4"/>
  </w:num>
  <w:num w:numId="30" w16cid:durableId="2010526093">
    <w:abstractNumId w:val="2"/>
  </w:num>
  <w:num w:numId="31" w16cid:durableId="870997080">
    <w:abstractNumId w:val="26"/>
  </w:num>
  <w:num w:numId="32" w16cid:durableId="461655782">
    <w:abstractNumId w:val="27"/>
  </w:num>
  <w:num w:numId="33" w16cid:durableId="89205600">
    <w:abstractNumId w:val="1"/>
  </w:num>
  <w:num w:numId="34" w16cid:durableId="902643558">
    <w:abstractNumId w:val="22"/>
  </w:num>
  <w:num w:numId="35" w16cid:durableId="925697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BF"/>
    <w:rsid w:val="00000E6A"/>
    <w:rsid w:val="000029FC"/>
    <w:rsid w:val="000035A1"/>
    <w:rsid w:val="000036F3"/>
    <w:rsid w:val="00003940"/>
    <w:rsid w:val="00004E58"/>
    <w:rsid w:val="00005182"/>
    <w:rsid w:val="0000541C"/>
    <w:rsid w:val="00006A4E"/>
    <w:rsid w:val="00006B48"/>
    <w:rsid w:val="00007F68"/>
    <w:rsid w:val="00011823"/>
    <w:rsid w:val="00011B6C"/>
    <w:rsid w:val="00012F59"/>
    <w:rsid w:val="00013BA4"/>
    <w:rsid w:val="00014299"/>
    <w:rsid w:val="000150A7"/>
    <w:rsid w:val="00017CE6"/>
    <w:rsid w:val="0002048D"/>
    <w:rsid w:val="00021056"/>
    <w:rsid w:val="00021A25"/>
    <w:rsid w:val="00023D33"/>
    <w:rsid w:val="00024AEB"/>
    <w:rsid w:val="00024D5D"/>
    <w:rsid w:val="00024E9C"/>
    <w:rsid w:val="000257A6"/>
    <w:rsid w:val="0002624F"/>
    <w:rsid w:val="0002646C"/>
    <w:rsid w:val="00027A40"/>
    <w:rsid w:val="00032BD4"/>
    <w:rsid w:val="0003487A"/>
    <w:rsid w:val="0003599B"/>
    <w:rsid w:val="00036E6E"/>
    <w:rsid w:val="0004052E"/>
    <w:rsid w:val="00044AB9"/>
    <w:rsid w:val="00044D1F"/>
    <w:rsid w:val="000452AF"/>
    <w:rsid w:val="000453AB"/>
    <w:rsid w:val="00045D6C"/>
    <w:rsid w:val="00045E13"/>
    <w:rsid w:val="00045E30"/>
    <w:rsid w:val="0004614B"/>
    <w:rsid w:val="000464EA"/>
    <w:rsid w:val="000478CC"/>
    <w:rsid w:val="00047C51"/>
    <w:rsid w:val="00051DD6"/>
    <w:rsid w:val="00053169"/>
    <w:rsid w:val="000531A1"/>
    <w:rsid w:val="0005395C"/>
    <w:rsid w:val="0005406C"/>
    <w:rsid w:val="000554FE"/>
    <w:rsid w:val="0005614D"/>
    <w:rsid w:val="00056B8C"/>
    <w:rsid w:val="000575EE"/>
    <w:rsid w:val="00062CA7"/>
    <w:rsid w:val="00063EA1"/>
    <w:rsid w:val="00065055"/>
    <w:rsid w:val="000650AD"/>
    <w:rsid w:val="000654EC"/>
    <w:rsid w:val="00065610"/>
    <w:rsid w:val="00065702"/>
    <w:rsid w:val="00070353"/>
    <w:rsid w:val="00070473"/>
    <w:rsid w:val="00072751"/>
    <w:rsid w:val="00072DED"/>
    <w:rsid w:val="000733B5"/>
    <w:rsid w:val="00073636"/>
    <w:rsid w:val="000740D7"/>
    <w:rsid w:val="00074396"/>
    <w:rsid w:val="00075705"/>
    <w:rsid w:val="00075A77"/>
    <w:rsid w:val="00080164"/>
    <w:rsid w:val="00081FAC"/>
    <w:rsid w:val="00082141"/>
    <w:rsid w:val="00082294"/>
    <w:rsid w:val="0008330D"/>
    <w:rsid w:val="000838A5"/>
    <w:rsid w:val="00083B78"/>
    <w:rsid w:val="00084328"/>
    <w:rsid w:val="000851EE"/>
    <w:rsid w:val="00085253"/>
    <w:rsid w:val="00085DF4"/>
    <w:rsid w:val="00086C1F"/>
    <w:rsid w:val="00086FCF"/>
    <w:rsid w:val="00090352"/>
    <w:rsid w:val="00090D8B"/>
    <w:rsid w:val="00090E80"/>
    <w:rsid w:val="000913CE"/>
    <w:rsid w:val="00091AA9"/>
    <w:rsid w:val="00093A5A"/>
    <w:rsid w:val="00094CED"/>
    <w:rsid w:val="00096192"/>
    <w:rsid w:val="0009666F"/>
    <w:rsid w:val="00096B18"/>
    <w:rsid w:val="000A140F"/>
    <w:rsid w:val="000A234D"/>
    <w:rsid w:val="000A2452"/>
    <w:rsid w:val="000A2AED"/>
    <w:rsid w:val="000A5804"/>
    <w:rsid w:val="000A6A31"/>
    <w:rsid w:val="000B16E1"/>
    <w:rsid w:val="000B188F"/>
    <w:rsid w:val="000B36FC"/>
    <w:rsid w:val="000B378D"/>
    <w:rsid w:val="000B5DAB"/>
    <w:rsid w:val="000B5EA3"/>
    <w:rsid w:val="000B60BC"/>
    <w:rsid w:val="000B6D92"/>
    <w:rsid w:val="000B7826"/>
    <w:rsid w:val="000B7C1E"/>
    <w:rsid w:val="000C0024"/>
    <w:rsid w:val="000C0F69"/>
    <w:rsid w:val="000C2BA9"/>
    <w:rsid w:val="000C4406"/>
    <w:rsid w:val="000C470A"/>
    <w:rsid w:val="000C4842"/>
    <w:rsid w:val="000C4FDE"/>
    <w:rsid w:val="000C5A02"/>
    <w:rsid w:val="000C5F1C"/>
    <w:rsid w:val="000C610A"/>
    <w:rsid w:val="000C6C33"/>
    <w:rsid w:val="000C7045"/>
    <w:rsid w:val="000C7224"/>
    <w:rsid w:val="000D1093"/>
    <w:rsid w:val="000D1466"/>
    <w:rsid w:val="000D1F0E"/>
    <w:rsid w:val="000D1F94"/>
    <w:rsid w:val="000D2BE1"/>
    <w:rsid w:val="000D370F"/>
    <w:rsid w:val="000D3C22"/>
    <w:rsid w:val="000D3F2D"/>
    <w:rsid w:val="000D4BC0"/>
    <w:rsid w:val="000D5369"/>
    <w:rsid w:val="000D5CE7"/>
    <w:rsid w:val="000E06E6"/>
    <w:rsid w:val="000E0B1A"/>
    <w:rsid w:val="000E0D84"/>
    <w:rsid w:val="000E0DCC"/>
    <w:rsid w:val="000E1CA2"/>
    <w:rsid w:val="000E22F0"/>
    <w:rsid w:val="000E2FA1"/>
    <w:rsid w:val="000E31F4"/>
    <w:rsid w:val="000E41AE"/>
    <w:rsid w:val="000E5A04"/>
    <w:rsid w:val="000E6A40"/>
    <w:rsid w:val="000F1675"/>
    <w:rsid w:val="000F1BCE"/>
    <w:rsid w:val="000F1D1D"/>
    <w:rsid w:val="000F1E1E"/>
    <w:rsid w:val="000F23C8"/>
    <w:rsid w:val="000F26DC"/>
    <w:rsid w:val="000F3200"/>
    <w:rsid w:val="000F3808"/>
    <w:rsid w:val="000F5005"/>
    <w:rsid w:val="000F7057"/>
    <w:rsid w:val="001003E8"/>
    <w:rsid w:val="001009AB"/>
    <w:rsid w:val="0010139D"/>
    <w:rsid w:val="00101A9E"/>
    <w:rsid w:val="00102321"/>
    <w:rsid w:val="00102BB0"/>
    <w:rsid w:val="001044E0"/>
    <w:rsid w:val="001051D0"/>
    <w:rsid w:val="00105594"/>
    <w:rsid w:val="00106432"/>
    <w:rsid w:val="0010654F"/>
    <w:rsid w:val="001068F4"/>
    <w:rsid w:val="00106A04"/>
    <w:rsid w:val="00107134"/>
    <w:rsid w:val="001076E6"/>
    <w:rsid w:val="00110951"/>
    <w:rsid w:val="0011198E"/>
    <w:rsid w:val="00112AC7"/>
    <w:rsid w:val="00112BEB"/>
    <w:rsid w:val="00113FB1"/>
    <w:rsid w:val="00114574"/>
    <w:rsid w:val="001146C9"/>
    <w:rsid w:val="00115A47"/>
    <w:rsid w:val="001160E4"/>
    <w:rsid w:val="00116112"/>
    <w:rsid w:val="001170D6"/>
    <w:rsid w:val="001209F9"/>
    <w:rsid w:val="00120D05"/>
    <w:rsid w:val="00120E2A"/>
    <w:rsid w:val="00121121"/>
    <w:rsid w:val="00121D10"/>
    <w:rsid w:val="00122743"/>
    <w:rsid w:val="0012440F"/>
    <w:rsid w:val="00125240"/>
    <w:rsid w:val="0012553A"/>
    <w:rsid w:val="00131B1B"/>
    <w:rsid w:val="0013290E"/>
    <w:rsid w:val="001345DB"/>
    <w:rsid w:val="001360B8"/>
    <w:rsid w:val="001361D3"/>
    <w:rsid w:val="001364B5"/>
    <w:rsid w:val="00136FED"/>
    <w:rsid w:val="00137005"/>
    <w:rsid w:val="00137D27"/>
    <w:rsid w:val="00137F3F"/>
    <w:rsid w:val="00140505"/>
    <w:rsid w:val="0014057C"/>
    <w:rsid w:val="00141502"/>
    <w:rsid w:val="00142FF5"/>
    <w:rsid w:val="00143EFF"/>
    <w:rsid w:val="0014590B"/>
    <w:rsid w:val="0014646A"/>
    <w:rsid w:val="0014704E"/>
    <w:rsid w:val="0014712B"/>
    <w:rsid w:val="00147622"/>
    <w:rsid w:val="0015043C"/>
    <w:rsid w:val="001509E7"/>
    <w:rsid w:val="00150EBB"/>
    <w:rsid w:val="001514DB"/>
    <w:rsid w:val="00151A70"/>
    <w:rsid w:val="001521D9"/>
    <w:rsid w:val="00152637"/>
    <w:rsid w:val="0015409D"/>
    <w:rsid w:val="001547F9"/>
    <w:rsid w:val="00156271"/>
    <w:rsid w:val="00156AC9"/>
    <w:rsid w:val="00157CAB"/>
    <w:rsid w:val="001608C7"/>
    <w:rsid w:val="00160FB3"/>
    <w:rsid w:val="00161340"/>
    <w:rsid w:val="001614E5"/>
    <w:rsid w:val="0016183D"/>
    <w:rsid w:val="001621F8"/>
    <w:rsid w:val="001629C3"/>
    <w:rsid w:val="001638D9"/>
    <w:rsid w:val="00163E82"/>
    <w:rsid w:val="0016403E"/>
    <w:rsid w:val="001645D5"/>
    <w:rsid w:val="001646AC"/>
    <w:rsid w:val="001660E2"/>
    <w:rsid w:val="00166818"/>
    <w:rsid w:val="00170DFB"/>
    <w:rsid w:val="00171196"/>
    <w:rsid w:val="00171817"/>
    <w:rsid w:val="00171E9F"/>
    <w:rsid w:val="00171F0F"/>
    <w:rsid w:val="00172333"/>
    <w:rsid w:val="001724D4"/>
    <w:rsid w:val="0017289D"/>
    <w:rsid w:val="00172E4D"/>
    <w:rsid w:val="00173930"/>
    <w:rsid w:val="001756FA"/>
    <w:rsid w:val="00175BB9"/>
    <w:rsid w:val="00176799"/>
    <w:rsid w:val="00180A97"/>
    <w:rsid w:val="00182CFE"/>
    <w:rsid w:val="0018371D"/>
    <w:rsid w:val="001845AB"/>
    <w:rsid w:val="001858D7"/>
    <w:rsid w:val="001858E8"/>
    <w:rsid w:val="00187E33"/>
    <w:rsid w:val="0019101E"/>
    <w:rsid w:val="0019137B"/>
    <w:rsid w:val="0019144A"/>
    <w:rsid w:val="001916E6"/>
    <w:rsid w:val="00192080"/>
    <w:rsid w:val="00195799"/>
    <w:rsid w:val="001975E2"/>
    <w:rsid w:val="001979BC"/>
    <w:rsid w:val="00197F4F"/>
    <w:rsid w:val="001A018A"/>
    <w:rsid w:val="001A4EF0"/>
    <w:rsid w:val="001A566D"/>
    <w:rsid w:val="001A5F48"/>
    <w:rsid w:val="001A769E"/>
    <w:rsid w:val="001B034B"/>
    <w:rsid w:val="001B0FDA"/>
    <w:rsid w:val="001B18E0"/>
    <w:rsid w:val="001B355F"/>
    <w:rsid w:val="001B39AD"/>
    <w:rsid w:val="001B48D7"/>
    <w:rsid w:val="001B6B3C"/>
    <w:rsid w:val="001B766E"/>
    <w:rsid w:val="001C0CB5"/>
    <w:rsid w:val="001C1553"/>
    <w:rsid w:val="001C23A9"/>
    <w:rsid w:val="001C44C3"/>
    <w:rsid w:val="001C4729"/>
    <w:rsid w:val="001C4EE4"/>
    <w:rsid w:val="001C67FB"/>
    <w:rsid w:val="001C6BFD"/>
    <w:rsid w:val="001D05E5"/>
    <w:rsid w:val="001D065A"/>
    <w:rsid w:val="001D2557"/>
    <w:rsid w:val="001D279E"/>
    <w:rsid w:val="001D2E76"/>
    <w:rsid w:val="001D2F05"/>
    <w:rsid w:val="001D38B9"/>
    <w:rsid w:val="001D42FE"/>
    <w:rsid w:val="001D45B0"/>
    <w:rsid w:val="001D4E1A"/>
    <w:rsid w:val="001D6611"/>
    <w:rsid w:val="001D68B4"/>
    <w:rsid w:val="001D6E9E"/>
    <w:rsid w:val="001D71B9"/>
    <w:rsid w:val="001D79C8"/>
    <w:rsid w:val="001E03E9"/>
    <w:rsid w:val="001E07AA"/>
    <w:rsid w:val="001E1DAF"/>
    <w:rsid w:val="001E32F5"/>
    <w:rsid w:val="001E3814"/>
    <w:rsid w:val="001E4EC2"/>
    <w:rsid w:val="001E5B7B"/>
    <w:rsid w:val="001E5DB4"/>
    <w:rsid w:val="001E7841"/>
    <w:rsid w:val="001F1181"/>
    <w:rsid w:val="001F122D"/>
    <w:rsid w:val="001F225E"/>
    <w:rsid w:val="001F32B9"/>
    <w:rsid w:val="001F355E"/>
    <w:rsid w:val="001F378F"/>
    <w:rsid w:val="001F3817"/>
    <w:rsid w:val="001F4E72"/>
    <w:rsid w:val="001F62AA"/>
    <w:rsid w:val="001F69DE"/>
    <w:rsid w:val="001F7912"/>
    <w:rsid w:val="002012FC"/>
    <w:rsid w:val="0020194A"/>
    <w:rsid w:val="002019F6"/>
    <w:rsid w:val="00203830"/>
    <w:rsid w:val="00203E33"/>
    <w:rsid w:val="00206437"/>
    <w:rsid w:val="00210963"/>
    <w:rsid w:val="00210C4C"/>
    <w:rsid w:val="00211123"/>
    <w:rsid w:val="00211303"/>
    <w:rsid w:val="00212483"/>
    <w:rsid w:val="00214128"/>
    <w:rsid w:val="00214B78"/>
    <w:rsid w:val="00215CBD"/>
    <w:rsid w:val="00215F4E"/>
    <w:rsid w:val="00216AC1"/>
    <w:rsid w:val="00221152"/>
    <w:rsid w:val="00221370"/>
    <w:rsid w:val="00221922"/>
    <w:rsid w:val="00222424"/>
    <w:rsid w:val="00223AD9"/>
    <w:rsid w:val="002251A7"/>
    <w:rsid w:val="002252FD"/>
    <w:rsid w:val="002301EB"/>
    <w:rsid w:val="0023499B"/>
    <w:rsid w:val="00236B41"/>
    <w:rsid w:val="00236ECE"/>
    <w:rsid w:val="0023770D"/>
    <w:rsid w:val="00237958"/>
    <w:rsid w:val="00237B5D"/>
    <w:rsid w:val="00237F22"/>
    <w:rsid w:val="00241208"/>
    <w:rsid w:val="00241282"/>
    <w:rsid w:val="00241488"/>
    <w:rsid w:val="00241854"/>
    <w:rsid w:val="00241B6A"/>
    <w:rsid w:val="002443E2"/>
    <w:rsid w:val="002449E6"/>
    <w:rsid w:val="002450D4"/>
    <w:rsid w:val="0024522E"/>
    <w:rsid w:val="002454ED"/>
    <w:rsid w:val="002459FB"/>
    <w:rsid w:val="002467E2"/>
    <w:rsid w:val="00246B6F"/>
    <w:rsid w:val="00250F8B"/>
    <w:rsid w:val="00251A0E"/>
    <w:rsid w:val="002520A4"/>
    <w:rsid w:val="002523E2"/>
    <w:rsid w:val="002525BC"/>
    <w:rsid w:val="002532DA"/>
    <w:rsid w:val="0025352A"/>
    <w:rsid w:val="0025384C"/>
    <w:rsid w:val="002546F5"/>
    <w:rsid w:val="0025582B"/>
    <w:rsid w:val="002563D5"/>
    <w:rsid w:val="00256B8A"/>
    <w:rsid w:val="00257546"/>
    <w:rsid w:val="00260A14"/>
    <w:rsid w:val="002615F1"/>
    <w:rsid w:val="00262080"/>
    <w:rsid w:val="00262AFA"/>
    <w:rsid w:val="00262BAC"/>
    <w:rsid w:val="002635AF"/>
    <w:rsid w:val="00263D99"/>
    <w:rsid w:val="002643E2"/>
    <w:rsid w:val="002661F7"/>
    <w:rsid w:val="00266BA9"/>
    <w:rsid w:val="00267653"/>
    <w:rsid w:val="00270D72"/>
    <w:rsid w:val="00274233"/>
    <w:rsid w:val="002747CC"/>
    <w:rsid w:val="002767AC"/>
    <w:rsid w:val="00276D05"/>
    <w:rsid w:val="00277B7D"/>
    <w:rsid w:val="00280B75"/>
    <w:rsid w:val="0028297B"/>
    <w:rsid w:val="00282EEB"/>
    <w:rsid w:val="00284073"/>
    <w:rsid w:val="002844BC"/>
    <w:rsid w:val="0028542B"/>
    <w:rsid w:val="00285598"/>
    <w:rsid w:val="00286C9A"/>
    <w:rsid w:val="0028747B"/>
    <w:rsid w:val="0029141A"/>
    <w:rsid w:val="00291AFC"/>
    <w:rsid w:val="00291C77"/>
    <w:rsid w:val="002930E2"/>
    <w:rsid w:val="00293A28"/>
    <w:rsid w:val="00293AC0"/>
    <w:rsid w:val="00293B1C"/>
    <w:rsid w:val="00295698"/>
    <w:rsid w:val="00296B0A"/>
    <w:rsid w:val="00296C5C"/>
    <w:rsid w:val="00297B2F"/>
    <w:rsid w:val="00297B84"/>
    <w:rsid w:val="00297D4C"/>
    <w:rsid w:val="002A13F2"/>
    <w:rsid w:val="002A248F"/>
    <w:rsid w:val="002A2C91"/>
    <w:rsid w:val="002A3E41"/>
    <w:rsid w:val="002A52F1"/>
    <w:rsid w:val="002A6446"/>
    <w:rsid w:val="002A6CE3"/>
    <w:rsid w:val="002B03F8"/>
    <w:rsid w:val="002B0D43"/>
    <w:rsid w:val="002B2433"/>
    <w:rsid w:val="002B27AA"/>
    <w:rsid w:val="002B29AB"/>
    <w:rsid w:val="002B2B64"/>
    <w:rsid w:val="002B2BEB"/>
    <w:rsid w:val="002B2EA7"/>
    <w:rsid w:val="002B44FC"/>
    <w:rsid w:val="002B4AF9"/>
    <w:rsid w:val="002B4DF4"/>
    <w:rsid w:val="002B5EB9"/>
    <w:rsid w:val="002B5FA8"/>
    <w:rsid w:val="002B6A59"/>
    <w:rsid w:val="002B72A8"/>
    <w:rsid w:val="002C1490"/>
    <w:rsid w:val="002C1B26"/>
    <w:rsid w:val="002C1C44"/>
    <w:rsid w:val="002C23FC"/>
    <w:rsid w:val="002C3281"/>
    <w:rsid w:val="002C37E9"/>
    <w:rsid w:val="002C3CCE"/>
    <w:rsid w:val="002C5897"/>
    <w:rsid w:val="002C62B2"/>
    <w:rsid w:val="002C6B77"/>
    <w:rsid w:val="002D22B2"/>
    <w:rsid w:val="002D2C73"/>
    <w:rsid w:val="002D35CF"/>
    <w:rsid w:val="002D487A"/>
    <w:rsid w:val="002D54E6"/>
    <w:rsid w:val="002D62F2"/>
    <w:rsid w:val="002D6A62"/>
    <w:rsid w:val="002E0999"/>
    <w:rsid w:val="002E0C64"/>
    <w:rsid w:val="002E1DDD"/>
    <w:rsid w:val="002E2DE1"/>
    <w:rsid w:val="002E3D05"/>
    <w:rsid w:val="002E4F64"/>
    <w:rsid w:val="002E68F7"/>
    <w:rsid w:val="002F00E1"/>
    <w:rsid w:val="002F170B"/>
    <w:rsid w:val="002F250B"/>
    <w:rsid w:val="002F28E5"/>
    <w:rsid w:val="002F58C1"/>
    <w:rsid w:val="002F73CB"/>
    <w:rsid w:val="002F7406"/>
    <w:rsid w:val="002F749F"/>
    <w:rsid w:val="002F7FBC"/>
    <w:rsid w:val="0030079A"/>
    <w:rsid w:val="003027C0"/>
    <w:rsid w:val="00302CEC"/>
    <w:rsid w:val="003039FE"/>
    <w:rsid w:val="00303ACD"/>
    <w:rsid w:val="0030403C"/>
    <w:rsid w:val="00305A01"/>
    <w:rsid w:val="00306F14"/>
    <w:rsid w:val="00307153"/>
    <w:rsid w:val="00307B70"/>
    <w:rsid w:val="00307BE7"/>
    <w:rsid w:val="00310298"/>
    <w:rsid w:val="00310506"/>
    <w:rsid w:val="00310D24"/>
    <w:rsid w:val="003122FB"/>
    <w:rsid w:val="0031459F"/>
    <w:rsid w:val="003153BA"/>
    <w:rsid w:val="00315AB2"/>
    <w:rsid w:val="0031790C"/>
    <w:rsid w:val="00317A3B"/>
    <w:rsid w:val="00321FB4"/>
    <w:rsid w:val="00322B12"/>
    <w:rsid w:val="00322BC6"/>
    <w:rsid w:val="0032333E"/>
    <w:rsid w:val="0032379E"/>
    <w:rsid w:val="00324B2D"/>
    <w:rsid w:val="00325658"/>
    <w:rsid w:val="00325B90"/>
    <w:rsid w:val="003260DC"/>
    <w:rsid w:val="00327A3A"/>
    <w:rsid w:val="00327F20"/>
    <w:rsid w:val="003313F9"/>
    <w:rsid w:val="00331475"/>
    <w:rsid w:val="003318A7"/>
    <w:rsid w:val="00332950"/>
    <w:rsid w:val="003335BE"/>
    <w:rsid w:val="00334722"/>
    <w:rsid w:val="00334C48"/>
    <w:rsid w:val="00334C54"/>
    <w:rsid w:val="00336267"/>
    <w:rsid w:val="00340ECF"/>
    <w:rsid w:val="003430E8"/>
    <w:rsid w:val="00343359"/>
    <w:rsid w:val="003453B6"/>
    <w:rsid w:val="003457A7"/>
    <w:rsid w:val="003458F5"/>
    <w:rsid w:val="00346383"/>
    <w:rsid w:val="003466F0"/>
    <w:rsid w:val="00346D61"/>
    <w:rsid w:val="00347387"/>
    <w:rsid w:val="00347DB2"/>
    <w:rsid w:val="003507A5"/>
    <w:rsid w:val="00350D27"/>
    <w:rsid w:val="003515B5"/>
    <w:rsid w:val="00351898"/>
    <w:rsid w:val="00352D03"/>
    <w:rsid w:val="00352EDD"/>
    <w:rsid w:val="003533D5"/>
    <w:rsid w:val="00354887"/>
    <w:rsid w:val="00357B07"/>
    <w:rsid w:val="00360681"/>
    <w:rsid w:val="003619D1"/>
    <w:rsid w:val="00364577"/>
    <w:rsid w:val="00364580"/>
    <w:rsid w:val="003645A7"/>
    <w:rsid w:val="003651FF"/>
    <w:rsid w:val="0036554C"/>
    <w:rsid w:val="00365B6F"/>
    <w:rsid w:val="00370141"/>
    <w:rsid w:val="00370342"/>
    <w:rsid w:val="003712BC"/>
    <w:rsid w:val="00371A14"/>
    <w:rsid w:val="0037330C"/>
    <w:rsid w:val="003734D4"/>
    <w:rsid w:val="00373F90"/>
    <w:rsid w:val="0037428F"/>
    <w:rsid w:val="00374999"/>
    <w:rsid w:val="00375C4F"/>
    <w:rsid w:val="00375CC8"/>
    <w:rsid w:val="003764B8"/>
    <w:rsid w:val="00376991"/>
    <w:rsid w:val="00376ABA"/>
    <w:rsid w:val="003771A4"/>
    <w:rsid w:val="00377E87"/>
    <w:rsid w:val="00377FCD"/>
    <w:rsid w:val="00383A0C"/>
    <w:rsid w:val="00384E0D"/>
    <w:rsid w:val="00385632"/>
    <w:rsid w:val="00385B27"/>
    <w:rsid w:val="00386275"/>
    <w:rsid w:val="00387EBF"/>
    <w:rsid w:val="00390B99"/>
    <w:rsid w:val="0039258E"/>
    <w:rsid w:val="00392C69"/>
    <w:rsid w:val="003946B3"/>
    <w:rsid w:val="00396422"/>
    <w:rsid w:val="00397294"/>
    <w:rsid w:val="003975A7"/>
    <w:rsid w:val="00397770"/>
    <w:rsid w:val="003A1F75"/>
    <w:rsid w:val="003A2BA1"/>
    <w:rsid w:val="003A2FA1"/>
    <w:rsid w:val="003A34D6"/>
    <w:rsid w:val="003A4729"/>
    <w:rsid w:val="003A4924"/>
    <w:rsid w:val="003A5227"/>
    <w:rsid w:val="003B0747"/>
    <w:rsid w:val="003B085A"/>
    <w:rsid w:val="003B1DCE"/>
    <w:rsid w:val="003B3145"/>
    <w:rsid w:val="003B318E"/>
    <w:rsid w:val="003B3B38"/>
    <w:rsid w:val="003B3B50"/>
    <w:rsid w:val="003B6D9A"/>
    <w:rsid w:val="003B72CF"/>
    <w:rsid w:val="003B741A"/>
    <w:rsid w:val="003B7922"/>
    <w:rsid w:val="003C03D3"/>
    <w:rsid w:val="003C09AC"/>
    <w:rsid w:val="003C0D74"/>
    <w:rsid w:val="003C25C6"/>
    <w:rsid w:val="003C3A3E"/>
    <w:rsid w:val="003C406F"/>
    <w:rsid w:val="003C41D0"/>
    <w:rsid w:val="003C5B4E"/>
    <w:rsid w:val="003C64BB"/>
    <w:rsid w:val="003C76CA"/>
    <w:rsid w:val="003C7B8C"/>
    <w:rsid w:val="003D0568"/>
    <w:rsid w:val="003D0933"/>
    <w:rsid w:val="003D1069"/>
    <w:rsid w:val="003D1FBC"/>
    <w:rsid w:val="003D296D"/>
    <w:rsid w:val="003D3BE9"/>
    <w:rsid w:val="003D3C48"/>
    <w:rsid w:val="003D454D"/>
    <w:rsid w:val="003D5E48"/>
    <w:rsid w:val="003D6770"/>
    <w:rsid w:val="003D6FB8"/>
    <w:rsid w:val="003D73FE"/>
    <w:rsid w:val="003E08B3"/>
    <w:rsid w:val="003E10CD"/>
    <w:rsid w:val="003E3752"/>
    <w:rsid w:val="003E4E5C"/>
    <w:rsid w:val="003E5554"/>
    <w:rsid w:val="003E60C2"/>
    <w:rsid w:val="003E73C0"/>
    <w:rsid w:val="003F0AFA"/>
    <w:rsid w:val="003F2474"/>
    <w:rsid w:val="003F5511"/>
    <w:rsid w:val="003F67F0"/>
    <w:rsid w:val="003F6996"/>
    <w:rsid w:val="003F703D"/>
    <w:rsid w:val="004031A6"/>
    <w:rsid w:val="0040401E"/>
    <w:rsid w:val="00404627"/>
    <w:rsid w:val="004046AA"/>
    <w:rsid w:val="004048A9"/>
    <w:rsid w:val="00404AD1"/>
    <w:rsid w:val="0040562A"/>
    <w:rsid w:val="00405B65"/>
    <w:rsid w:val="004071F0"/>
    <w:rsid w:val="00410A80"/>
    <w:rsid w:val="004116E9"/>
    <w:rsid w:val="00412C4A"/>
    <w:rsid w:val="00412CA1"/>
    <w:rsid w:val="00414755"/>
    <w:rsid w:val="004147C0"/>
    <w:rsid w:val="00415068"/>
    <w:rsid w:val="0041745E"/>
    <w:rsid w:val="00417C5F"/>
    <w:rsid w:val="00417E1B"/>
    <w:rsid w:val="00420219"/>
    <w:rsid w:val="00420637"/>
    <w:rsid w:val="00422470"/>
    <w:rsid w:val="00422785"/>
    <w:rsid w:val="00422B03"/>
    <w:rsid w:val="004243AF"/>
    <w:rsid w:val="00424E2C"/>
    <w:rsid w:val="00426593"/>
    <w:rsid w:val="00426A8E"/>
    <w:rsid w:val="00426ED7"/>
    <w:rsid w:val="00427DD7"/>
    <w:rsid w:val="00427F8F"/>
    <w:rsid w:val="004308AD"/>
    <w:rsid w:val="00430901"/>
    <w:rsid w:val="00430D60"/>
    <w:rsid w:val="0043152B"/>
    <w:rsid w:val="00433737"/>
    <w:rsid w:val="00434071"/>
    <w:rsid w:val="0043573E"/>
    <w:rsid w:val="00435D7B"/>
    <w:rsid w:val="00436918"/>
    <w:rsid w:val="00437325"/>
    <w:rsid w:val="004376BB"/>
    <w:rsid w:val="00437A93"/>
    <w:rsid w:val="00440852"/>
    <w:rsid w:val="004412C2"/>
    <w:rsid w:val="004426C5"/>
    <w:rsid w:val="004427B8"/>
    <w:rsid w:val="0044335D"/>
    <w:rsid w:val="0044413F"/>
    <w:rsid w:val="00444942"/>
    <w:rsid w:val="00444EF8"/>
    <w:rsid w:val="0044612C"/>
    <w:rsid w:val="004461F0"/>
    <w:rsid w:val="004463E9"/>
    <w:rsid w:val="004470DB"/>
    <w:rsid w:val="00447611"/>
    <w:rsid w:val="004477ED"/>
    <w:rsid w:val="00447DA7"/>
    <w:rsid w:val="00450B4A"/>
    <w:rsid w:val="00451EB8"/>
    <w:rsid w:val="00452CA1"/>
    <w:rsid w:val="00452FCF"/>
    <w:rsid w:val="00453827"/>
    <w:rsid w:val="004540EC"/>
    <w:rsid w:val="00456041"/>
    <w:rsid w:val="00460516"/>
    <w:rsid w:val="00461642"/>
    <w:rsid w:val="00461816"/>
    <w:rsid w:val="00461E0B"/>
    <w:rsid w:val="004620AA"/>
    <w:rsid w:val="00463387"/>
    <w:rsid w:val="004637E8"/>
    <w:rsid w:val="00464A65"/>
    <w:rsid w:val="004703D1"/>
    <w:rsid w:val="0047061F"/>
    <w:rsid w:val="00471B29"/>
    <w:rsid w:val="00472AA5"/>
    <w:rsid w:val="00472C0E"/>
    <w:rsid w:val="00474310"/>
    <w:rsid w:val="00474B3D"/>
    <w:rsid w:val="00474BBC"/>
    <w:rsid w:val="004757E0"/>
    <w:rsid w:val="00475B22"/>
    <w:rsid w:val="00475E65"/>
    <w:rsid w:val="004767B7"/>
    <w:rsid w:val="00476F3B"/>
    <w:rsid w:val="00477146"/>
    <w:rsid w:val="00477ADA"/>
    <w:rsid w:val="00480B0D"/>
    <w:rsid w:val="004819F7"/>
    <w:rsid w:val="00482022"/>
    <w:rsid w:val="004821EA"/>
    <w:rsid w:val="004828CA"/>
    <w:rsid w:val="00482C7C"/>
    <w:rsid w:val="004839B9"/>
    <w:rsid w:val="00483CA7"/>
    <w:rsid w:val="0048576F"/>
    <w:rsid w:val="0048583D"/>
    <w:rsid w:val="00486891"/>
    <w:rsid w:val="00487D3F"/>
    <w:rsid w:val="00490A7D"/>
    <w:rsid w:val="004923B0"/>
    <w:rsid w:val="00492CAA"/>
    <w:rsid w:val="00493E9B"/>
    <w:rsid w:val="004945FA"/>
    <w:rsid w:val="0049461B"/>
    <w:rsid w:val="00495DC7"/>
    <w:rsid w:val="004974E4"/>
    <w:rsid w:val="004A1C06"/>
    <w:rsid w:val="004A250D"/>
    <w:rsid w:val="004A2DA2"/>
    <w:rsid w:val="004A3594"/>
    <w:rsid w:val="004A3B07"/>
    <w:rsid w:val="004A3F32"/>
    <w:rsid w:val="004B12E4"/>
    <w:rsid w:val="004B1BC3"/>
    <w:rsid w:val="004B2E00"/>
    <w:rsid w:val="004B4015"/>
    <w:rsid w:val="004B4799"/>
    <w:rsid w:val="004B57CD"/>
    <w:rsid w:val="004B78A1"/>
    <w:rsid w:val="004C01A7"/>
    <w:rsid w:val="004C14A8"/>
    <w:rsid w:val="004C50EE"/>
    <w:rsid w:val="004C514C"/>
    <w:rsid w:val="004C79B5"/>
    <w:rsid w:val="004D0EC5"/>
    <w:rsid w:val="004D0F82"/>
    <w:rsid w:val="004D2655"/>
    <w:rsid w:val="004D2673"/>
    <w:rsid w:val="004D33F4"/>
    <w:rsid w:val="004D527C"/>
    <w:rsid w:val="004D536D"/>
    <w:rsid w:val="004D7651"/>
    <w:rsid w:val="004D7685"/>
    <w:rsid w:val="004E000F"/>
    <w:rsid w:val="004E08CA"/>
    <w:rsid w:val="004E4D1D"/>
    <w:rsid w:val="004E5209"/>
    <w:rsid w:val="004E585E"/>
    <w:rsid w:val="004E5C93"/>
    <w:rsid w:val="004F1AB0"/>
    <w:rsid w:val="004F1B2F"/>
    <w:rsid w:val="004F261F"/>
    <w:rsid w:val="004F3BCA"/>
    <w:rsid w:val="004F3C33"/>
    <w:rsid w:val="004F5080"/>
    <w:rsid w:val="004F55EF"/>
    <w:rsid w:val="004F7971"/>
    <w:rsid w:val="005028C2"/>
    <w:rsid w:val="00502999"/>
    <w:rsid w:val="005029F3"/>
    <w:rsid w:val="00502CBD"/>
    <w:rsid w:val="005033FC"/>
    <w:rsid w:val="00503E2C"/>
    <w:rsid w:val="00503E6B"/>
    <w:rsid w:val="00504A7C"/>
    <w:rsid w:val="00504AC3"/>
    <w:rsid w:val="005050A1"/>
    <w:rsid w:val="00505A18"/>
    <w:rsid w:val="0051000E"/>
    <w:rsid w:val="00510CD3"/>
    <w:rsid w:val="00511D9E"/>
    <w:rsid w:val="0051200C"/>
    <w:rsid w:val="00512B1A"/>
    <w:rsid w:val="00513298"/>
    <w:rsid w:val="005136DE"/>
    <w:rsid w:val="00513BA0"/>
    <w:rsid w:val="005144BB"/>
    <w:rsid w:val="00516669"/>
    <w:rsid w:val="00516C15"/>
    <w:rsid w:val="00517225"/>
    <w:rsid w:val="00517F98"/>
    <w:rsid w:val="00517FCA"/>
    <w:rsid w:val="0052097F"/>
    <w:rsid w:val="00520EA6"/>
    <w:rsid w:val="00520FE8"/>
    <w:rsid w:val="00521240"/>
    <w:rsid w:val="005214C2"/>
    <w:rsid w:val="00521878"/>
    <w:rsid w:val="005241C7"/>
    <w:rsid w:val="00524EF3"/>
    <w:rsid w:val="00525642"/>
    <w:rsid w:val="005274ED"/>
    <w:rsid w:val="00527750"/>
    <w:rsid w:val="005321C2"/>
    <w:rsid w:val="005330C0"/>
    <w:rsid w:val="00533345"/>
    <w:rsid w:val="00533E5C"/>
    <w:rsid w:val="00534601"/>
    <w:rsid w:val="005349ED"/>
    <w:rsid w:val="005365E4"/>
    <w:rsid w:val="005366E0"/>
    <w:rsid w:val="00541B14"/>
    <w:rsid w:val="00546235"/>
    <w:rsid w:val="00547A05"/>
    <w:rsid w:val="00547F09"/>
    <w:rsid w:val="0055094A"/>
    <w:rsid w:val="005510D3"/>
    <w:rsid w:val="00554214"/>
    <w:rsid w:val="0055465A"/>
    <w:rsid w:val="0055493E"/>
    <w:rsid w:val="00554D18"/>
    <w:rsid w:val="005579D7"/>
    <w:rsid w:val="00557CB5"/>
    <w:rsid w:val="00560C7C"/>
    <w:rsid w:val="005614B0"/>
    <w:rsid w:val="005616F1"/>
    <w:rsid w:val="005625A8"/>
    <w:rsid w:val="00562A37"/>
    <w:rsid w:val="00563D5D"/>
    <w:rsid w:val="005647AA"/>
    <w:rsid w:val="005655D8"/>
    <w:rsid w:val="00565A32"/>
    <w:rsid w:val="0056613B"/>
    <w:rsid w:val="00567522"/>
    <w:rsid w:val="005703CE"/>
    <w:rsid w:val="005705FD"/>
    <w:rsid w:val="00570AE8"/>
    <w:rsid w:val="00570FC1"/>
    <w:rsid w:val="005717A5"/>
    <w:rsid w:val="005729EF"/>
    <w:rsid w:val="0057440A"/>
    <w:rsid w:val="00574878"/>
    <w:rsid w:val="00574953"/>
    <w:rsid w:val="00575ECE"/>
    <w:rsid w:val="0057719F"/>
    <w:rsid w:val="00580EC1"/>
    <w:rsid w:val="00580F1A"/>
    <w:rsid w:val="00582011"/>
    <w:rsid w:val="00584837"/>
    <w:rsid w:val="00584FAA"/>
    <w:rsid w:val="005866E3"/>
    <w:rsid w:val="00586B85"/>
    <w:rsid w:val="00587478"/>
    <w:rsid w:val="0058778D"/>
    <w:rsid w:val="00587A52"/>
    <w:rsid w:val="00590636"/>
    <w:rsid w:val="00590A20"/>
    <w:rsid w:val="0059139A"/>
    <w:rsid w:val="0059145F"/>
    <w:rsid w:val="005915C7"/>
    <w:rsid w:val="00592BD4"/>
    <w:rsid w:val="00593422"/>
    <w:rsid w:val="0059561E"/>
    <w:rsid w:val="00597021"/>
    <w:rsid w:val="00597046"/>
    <w:rsid w:val="005977D0"/>
    <w:rsid w:val="005A147C"/>
    <w:rsid w:val="005A23AB"/>
    <w:rsid w:val="005A3B0A"/>
    <w:rsid w:val="005A3EB7"/>
    <w:rsid w:val="005A49F1"/>
    <w:rsid w:val="005A5037"/>
    <w:rsid w:val="005A60DC"/>
    <w:rsid w:val="005A6315"/>
    <w:rsid w:val="005A72A2"/>
    <w:rsid w:val="005A76D6"/>
    <w:rsid w:val="005A7909"/>
    <w:rsid w:val="005A7D87"/>
    <w:rsid w:val="005B350E"/>
    <w:rsid w:val="005B5438"/>
    <w:rsid w:val="005B70CE"/>
    <w:rsid w:val="005B767F"/>
    <w:rsid w:val="005C1761"/>
    <w:rsid w:val="005C218C"/>
    <w:rsid w:val="005C23DA"/>
    <w:rsid w:val="005C4176"/>
    <w:rsid w:val="005C5E1A"/>
    <w:rsid w:val="005D0D6A"/>
    <w:rsid w:val="005D3506"/>
    <w:rsid w:val="005D3B47"/>
    <w:rsid w:val="005D3C86"/>
    <w:rsid w:val="005D5671"/>
    <w:rsid w:val="005D5DD6"/>
    <w:rsid w:val="005D798F"/>
    <w:rsid w:val="005D7E55"/>
    <w:rsid w:val="005E0A63"/>
    <w:rsid w:val="005E1B76"/>
    <w:rsid w:val="005E21D1"/>
    <w:rsid w:val="005E5900"/>
    <w:rsid w:val="005E5C72"/>
    <w:rsid w:val="005E5DFC"/>
    <w:rsid w:val="005E7CAF"/>
    <w:rsid w:val="005F01A2"/>
    <w:rsid w:val="005F0269"/>
    <w:rsid w:val="005F320C"/>
    <w:rsid w:val="005F3D41"/>
    <w:rsid w:val="005F47EF"/>
    <w:rsid w:val="005F7D66"/>
    <w:rsid w:val="00600B90"/>
    <w:rsid w:val="0060130B"/>
    <w:rsid w:val="00601CF4"/>
    <w:rsid w:val="00601E7B"/>
    <w:rsid w:val="00602499"/>
    <w:rsid w:val="0060395F"/>
    <w:rsid w:val="006046ED"/>
    <w:rsid w:val="006050FF"/>
    <w:rsid w:val="0060561D"/>
    <w:rsid w:val="00605F87"/>
    <w:rsid w:val="00607D71"/>
    <w:rsid w:val="006105F4"/>
    <w:rsid w:val="00611E8A"/>
    <w:rsid w:val="00612696"/>
    <w:rsid w:val="00612E31"/>
    <w:rsid w:val="0061455A"/>
    <w:rsid w:val="00614F9D"/>
    <w:rsid w:val="00620F0A"/>
    <w:rsid w:val="00620F42"/>
    <w:rsid w:val="00620FC7"/>
    <w:rsid w:val="006215A3"/>
    <w:rsid w:val="00622110"/>
    <w:rsid w:val="0062352B"/>
    <w:rsid w:val="006236F3"/>
    <w:rsid w:val="00624108"/>
    <w:rsid w:val="00624442"/>
    <w:rsid w:val="00624AB8"/>
    <w:rsid w:val="00625495"/>
    <w:rsid w:val="00625D1F"/>
    <w:rsid w:val="006260EF"/>
    <w:rsid w:val="00626414"/>
    <w:rsid w:val="006270DC"/>
    <w:rsid w:val="00627778"/>
    <w:rsid w:val="00627AA2"/>
    <w:rsid w:val="00631FC7"/>
    <w:rsid w:val="0063247E"/>
    <w:rsid w:val="00633B68"/>
    <w:rsid w:val="00633F47"/>
    <w:rsid w:val="00641939"/>
    <w:rsid w:val="00641E2F"/>
    <w:rsid w:val="006423EA"/>
    <w:rsid w:val="006469A5"/>
    <w:rsid w:val="00646BC4"/>
    <w:rsid w:val="00647422"/>
    <w:rsid w:val="00647D23"/>
    <w:rsid w:val="006501D5"/>
    <w:rsid w:val="00651B5D"/>
    <w:rsid w:val="00652881"/>
    <w:rsid w:val="006529C1"/>
    <w:rsid w:val="00652CC9"/>
    <w:rsid w:val="00653028"/>
    <w:rsid w:val="0065563F"/>
    <w:rsid w:val="00656940"/>
    <w:rsid w:val="00656A9C"/>
    <w:rsid w:val="00657E92"/>
    <w:rsid w:val="00660810"/>
    <w:rsid w:val="00661227"/>
    <w:rsid w:val="00662096"/>
    <w:rsid w:val="00663535"/>
    <w:rsid w:val="00664759"/>
    <w:rsid w:val="006649CF"/>
    <w:rsid w:val="00667C33"/>
    <w:rsid w:val="00667F10"/>
    <w:rsid w:val="00670124"/>
    <w:rsid w:val="00672305"/>
    <w:rsid w:val="00672E40"/>
    <w:rsid w:val="00673A4F"/>
    <w:rsid w:val="0067588A"/>
    <w:rsid w:val="00677560"/>
    <w:rsid w:val="00677DCB"/>
    <w:rsid w:val="00680A6F"/>
    <w:rsid w:val="006826E7"/>
    <w:rsid w:val="0068372E"/>
    <w:rsid w:val="00683D7D"/>
    <w:rsid w:val="00684A03"/>
    <w:rsid w:val="00684A7A"/>
    <w:rsid w:val="00686AC0"/>
    <w:rsid w:val="006908B5"/>
    <w:rsid w:val="006909A8"/>
    <w:rsid w:val="00691374"/>
    <w:rsid w:val="00691691"/>
    <w:rsid w:val="00692092"/>
    <w:rsid w:val="00692AB5"/>
    <w:rsid w:val="006931FB"/>
    <w:rsid w:val="006946CF"/>
    <w:rsid w:val="00694BE1"/>
    <w:rsid w:val="00695027"/>
    <w:rsid w:val="0069596F"/>
    <w:rsid w:val="0069665B"/>
    <w:rsid w:val="00696B7A"/>
    <w:rsid w:val="00697DEE"/>
    <w:rsid w:val="006A0AED"/>
    <w:rsid w:val="006A2092"/>
    <w:rsid w:val="006A2770"/>
    <w:rsid w:val="006A2CF2"/>
    <w:rsid w:val="006A35F5"/>
    <w:rsid w:val="006A3AD5"/>
    <w:rsid w:val="006A4263"/>
    <w:rsid w:val="006A5180"/>
    <w:rsid w:val="006B03C3"/>
    <w:rsid w:val="006B257D"/>
    <w:rsid w:val="006B28AE"/>
    <w:rsid w:val="006B4735"/>
    <w:rsid w:val="006B4843"/>
    <w:rsid w:val="006B4C0B"/>
    <w:rsid w:val="006B4C53"/>
    <w:rsid w:val="006B54D2"/>
    <w:rsid w:val="006B7106"/>
    <w:rsid w:val="006C22F4"/>
    <w:rsid w:val="006C25D6"/>
    <w:rsid w:val="006C370A"/>
    <w:rsid w:val="006C4CF6"/>
    <w:rsid w:val="006C53F0"/>
    <w:rsid w:val="006C58E7"/>
    <w:rsid w:val="006C63E3"/>
    <w:rsid w:val="006C6856"/>
    <w:rsid w:val="006D22F2"/>
    <w:rsid w:val="006D2860"/>
    <w:rsid w:val="006D458B"/>
    <w:rsid w:val="006D6165"/>
    <w:rsid w:val="006D6B57"/>
    <w:rsid w:val="006D772F"/>
    <w:rsid w:val="006E0114"/>
    <w:rsid w:val="006E0206"/>
    <w:rsid w:val="006E0B3A"/>
    <w:rsid w:val="006E0C33"/>
    <w:rsid w:val="006E3270"/>
    <w:rsid w:val="006E47B7"/>
    <w:rsid w:val="006E49B7"/>
    <w:rsid w:val="006E73AB"/>
    <w:rsid w:val="006E7AA9"/>
    <w:rsid w:val="006F1CFC"/>
    <w:rsid w:val="006F364B"/>
    <w:rsid w:val="006F3CFF"/>
    <w:rsid w:val="006F3F75"/>
    <w:rsid w:val="006F4652"/>
    <w:rsid w:val="006F4A89"/>
    <w:rsid w:val="006F521E"/>
    <w:rsid w:val="006F7A5B"/>
    <w:rsid w:val="00700B62"/>
    <w:rsid w:val="00700D36"/>
    <w:rsid w:val="007027A4"/>
    <w:rsid w:val="00703987"/>
    <w:rsid w:val="007042EA"/>
    <w:rsid w:val="007052E9"/>
    <w:rsid w:val="0070606F"/>
    <w:rsid w:val="00707022"/>
    <w:rsid w:val="00707621"/>
    <w:rsid w:val="007077DC"/>
    <w:rsid w:val="00707C4D"/>
    <w:rsid w:val="00711232"/>
    <w:rsid w:val="0071130F"/>
    <w:rsid w:val="0071135C"/>
    <w:rsid w:val="0071264B"/>
    <w:rsid w:val="00712EB1"/>
    <w:rsid w:val="007151AD"/>
    <w:rsid w:val="00715501"/>
    <w:rsid w:val="00715776"/>
    <w:rsid w:val="00715BAA"/>
    <w:rsid w:val="00721F71"/>
    <w:rsid w:val="00722120"/>
    <w:rsid w:val="0072279B"/>
    <w:rsid w:val="0072317E"/>
    <w:rsid w:val="007241AC"/>
    <w:rsid w:val="00724597"/>
    <w:rsid w:val="00725DEF"/>
    <w:rsid w:val="00725EF4"/>
    <w:rsid w:val="007262BC"/>
    <w:rsid w:val="00726495"/>
    <w:rsid w:val="007277E5"/>
    <w:rsid w:val="0073047F"/>
    <w:rsid w:val="00731178"/>
    <w:rsid w:val="00731467"/>
    <w:rsid w:val="0073203B"/>
    <w:rsid w:val="0073323F"/>
    <w:rsid w:val="00734336"/>
    <w:rsid w:val="0073460E"/>
    <w:rsid w:val="007346E4"/>
    <w:rsid w:val="0073480C"/>
    <w:rsid w:val="0073627B"/>
    <w:rsid w:val="00737D39"/>
    <w:rsid w:val="007407E5"/>
    <w:rsid w:val="00740C78"/>
    <w:rsid w:val="00741E36"/>
    <w:rsid w:val="007447DE"/>
    <w:rsid w:val="0074530A"/>
    <w:rsid w:val="007462CF"/>
    <w:rsid w:val="00746418"/>
    <w:rsid w:val="007470E3"/>
    <w:rsid w:val="007474E1"/>
    <w:rsid w:val="00747577"/>
    <w:rsid w:val="007475E4"/>
    <w:rsid w:val="00747AD5"/>
    <w:rsid w:val="00750448"/>
    <w:rsid w:val="007527B0"/>
    <w:rsid w:val="007527F4"/>
    <w:rsid w:val="00753E2D"/>
    <w:rsid w:val="007555BC"/>
    <w:rsid w:val="00755B54"/>
    <w:rsid w:val="00756618"/>
    <w:rsid w:val="00757E8A"/>
    <w:rsid w:val="007603E5"/>
    <w:rsid w:val="0076122D"/>
    <w:rsid w:val="00762002"/>
    <w:rsid w:val="00763E6F"/>
    <w:rsid w:val="00764027"/>
    <w:rsid w:val="00764419"/>
    <w:rsid w:val="007656BF"/>
    <w:rsid w:val="00766C03"/>
    <w:rsid w:val="007674EC"/>
    <w:rsid w:val="00770222"/>
    <w:rsid w:val="0077030F"/>
    <w:rsid w:val="00772CAA"/>
    <w:rsid w:val="00772DFF"/>
    <w:rsid w:val="00773385"/>
    <w:rsid w:val="00773424"/>
    <w:rsid w:val="00773674"/>
    <w:rsid w:val="0077549E"/>
    <w:rsid w:val="007754F6"/>
    <w:rsid w:val="007757E0"/>
    <w:rsid w:val="00775EE2"/>
    <w:rsid w:val="007764EF"/>
    <w:rsid w:val="00776934"/>
    <w:rsid w:val="00777072"/>
    <w:rsid w:val="00777A5D"/>
    <w:rsid w:val="007818BB"/>
    <w:rsid w:val="00784307"/>
    <w:rsid w:val="00786678"/>
    <w:rsid w:val="007869C8"/>
    <w:rsid w:val="00786AAE"/>
    <w:rsid w:val="007874FB"/>
    <w:rsid w:val="00787AD2"/>
    <w:rsid w:val="00787D81"/>
    <w:rsid w:val="00790ABD"/>
    <w:rsid w:val="0079275C"/>
    <w:rsid w:val="007943CA"/>
    <w:rsid w:val="007944B8"/>
    <w:rsid w:val="00794A2C"/>
    <w:rsid w:val="0079554F"/>
    <w:rsid w:val="00795C73"/>
    <w:rsid w:val="00795EEE"/>
    <w:rsid w:val="007965D5"/>
    <w:rsid w:val="007974E9"/>
    <w:rsid w:val="00797C27"/>
    <w:rsid w:val="007A0B54"/>
    <w:rsid w:val="007A0E4F"/>
    <w:rsid w:val="007A11E4"/>
    <w:rsid w:val="007A2EC2"/>
    <w:rsid w:val="007A353A"/>
    <w:rsid w:val="007A6682"/>
    <w:rsid w:val="007A7F49"/>
    <w:rsid w:val="007B0ABA"/>
    <w:rsid w:val="007B15F9"/>
    <w:rsid w:val="007B16E7"/>
    <w:rsid w:val="007B1807"/>
    <w:rsid w:val="007B18BC"/>
    <w:rsid w:val="007B2250"/>
    <w:rsid w:val="007B2E67"/>
    <w:rsid w:val="007B351C"/>
    <w:rsid w:val="007B355E"/>
    <w:rsid w:val="007B4D23"/>
    <w:rsid w:val="007B54FC"/>
    <w:rsid w:val="007B5B09"/>
    <w:rsid w:val="007B5B5A"/>
    <w:rsid w:val="007B686D"/>
    <w:rsid w:val="007B7666"/>
    <w:rsid w:val="007C068C"/>
    <w:rsid w:val="007C1236"/>
    <w:rsid w:val="007C136E"/>
    <w:rsid w:val="007C1558"/>
    <w:rsid w:val="007C1751"/>
    <w:rsid w:val="007C1963"/>
    <w:rsid w:val="007C19AF"/>
    <w:rsid w:val="007C2103"/>
    <w:rsid w:val="007C264D"/>
    <w:rsid w:val="007C2E1E"/>
    <w:rsid w:val="007C4536"/>
    <w:rsid w:val="007C4E0B"/>
    <w:rsid w:val="007C4E49"/>
    <w:rsid w:val="007C5A75"/>
    <w:rsid w:val="007C7E93"/>
    <w:rsid w:val="007D09FC"/>
    <w:rsid w:val="007D16DF"/>
    <w:rsid w:val="007D22F4"/>
    <w:rsid w:val="007D5A02"/>
    <w:rsid w:val="007D5D7D"/>
    <w:rsid w:val="007D77A5"/>
    <w:rsid w:val="007E0758"/>
    <w:rsid w:val="007E0A3E"/>
    <w:rsid w:val="007E157A"/>
    <w:rsid w:val="007E3829"/>
    <w:rsid w:val="007E38ED"/>
    <w:rsid w:val="007E4319"/>
    <w:rsid w:val="007E5D8B"/>
    <w:rsid w:val="007E67BF"/>
    <w:rsid w:val="007E7E25"/>
    <w:rsid w:val="007F06A9"/>
    <w:rsid w:val="007F0D4F"/>
    <w:rsid w:val="007F0FAC"/>
    <w:rsid w:val="007F10D2"/>
    <w:rsid w:val="007F1FDC"/>
    <w:rsid w:val="007F2147"/>
    <w:rsid w:val="007F2C60"/>
    <w:rsid w:val="007F6D83"/>
    <w:rsid w:val="007F7167"/>
    <w:rsid w:val="007F74B6"/>
    <w:rsid w:val="007F7631"/>
    <w:rsid w:val="007FFE67"/>
    <w:rsid w:val="00800CD3"/>
    <w:rsid w:val="00801905"/>
    <w:rsid w:val="0080330A"/>
    <w:rsid w:val="00803552"/>
    <w:rsid w:val="00803A84"/>
    <w:rsid w:val="00804F4C"/>
    <w:rsid w:val="00805B1E"/>
    <w:rsid w:val="00806A4B"/>
    <w:rsid w:val="00810836"/>
    <w:rsid w:val="0081449C"/>
    <w:rsid w:val="0081589E"/>
    <w:rsid w:val="00815D52"/>
    <w:rsid w:val="008169AD"/>
    <w:rsid w:val="00817312"/>
    <w:rsid w:val="00820C34"/>
    <w:rsid w:val="00821C95"/>
    <w:rsid w:val="00822C97"/>
    <w:rsid w:val="00823A12"/>
    <w:rsid w:val="00824799"/>
    <w:rsid w:val="00831365"/>
    <w:rsid w:val="0083167B"/>
    <w:rsid w:val="00832243"/>
    <w:rsid w:val="008331E8"/>
    <w:rsid w:val="0083438A"/>
    <w:rsid w:val="00837259"/>
    <w:rsid w:val="0083759B"/>
    <w:rsid w:val="00837755"/>
    <w:rsid w:val="00837ADF"/>
    <w:rsid w:val="00837F90"/>
    <w:rsid w:val="00840090"/>
    <w:rsid w:val="00840596"/>
    <w:rsid w:val="00840FA5"/>
    <w:rsid w:val="0084135D"/>
    <w:rsid w:val="00842876"/>
    <w:rsid w:val="00842C3A"/>
    <w:rsid w:val="00842C5F"/>
    <w:rsid w:val="00842D8D"/>
    <w:rsid w:val="00843586"/>
    <w:rsid w:val="00844675"/>
    <w:rsid w:val="00844A8A"/>
    <w:rsid w:val="008464A3"/>
    <w:rsid w:val="00846612"/>
    <w:rsid w:val="00846B08"/>
    <w:rsid w:val="00846D81"/>
    <w:rsid w:val="00846EC7"/>
    <w:rsid w:val="008472AA"/>
    <w:rsid w:val="008503C7"/>
    <w:rsid w:val="00850458"/>
    <w:rsid w:val="00850950"/>
    <w:rsid w:val="00852187"/>
    <w:rsid w:val="00852A71"/>
    <w:rsid w:val="00853221"/>
    <w:rsid w:val="00854B78"/>
    <w:rsid w:val="00854E91"/>
    <w:rsid w:val="00855588"/>
    <w:rsid w:val="0085756A"/>
    <w:rsid w:val="0086041B"/>
    <w:rsid w:val="0086042D"/>
    <w:rsid w:val="008610FA"/>
    <w:rsid w:val="008611F4"/>
    <w:rsid w:val="00861751"/>
    <w:rsid w:val="008660C5"/>
    <w:rsid w:val="008660CD"/>
    <w:rsid w:val="00867343"/>
    <w:rsid w:val="00867BAC"/>
    <w:rsid w:val="0087178B"/>
    <w:rsid w:val="00872986"/>
    <w:rsid w:val="00872F93"/>
    <w:rsid w:val="00873BB5"/>
    <w:rsid w:val="00873D75"/>
    <w:rsid w:val="00874CE9"/>
    <w:rsid w:val="00875504"/>
    <w:rsid w:val="00876D4D"/>
    <w:rsid w:val="00880A23"/>
    <w:rsid w:val="00880FA0"/>
    <w:rsid w:val="00881B52"/>
    <w:rsid w:val="00882457"/>
    <w:rsid w:val="00883DD8"/>
    <w:rsid w:val="0088441F"/>
    <w:rsid w:val="0088490B"/>
    <w:rsid w:val="00884CC8"/>
    <w:rsid w:val="00885F87"/>
    <w:rsid w:val="0088639B"/>
    <w:rsid w:val="0088639F"/>
    <w:rsid w:val="00886558"/>
    <w:rsid w:val="00887A15"/>
    <w:rsid w:val="00887B9F"/>
    <w:rsid w:val="008901E5"/>
    <w:rsid w:val="0089058C"/>
    <w:rsid w:val="008908BA"/>
    <w:rsid w:val="00890DBB"/>
    <w:rsid w:val="00891983"/>
    <w:rsid w:val="00892139"/>
    <w:rsid w:val="00892730"/>
    <w:rsid w:val="0089305D"/>
    <w:rsid w:val="00893C9F"/>
    <w:rsid w:val="00893CB8"/>
    <w:rsid w:val="00894D00"/>
    <w:rsid w:val="0089525B"/>
    <w:rsid w:val="00896862"/>
    <w:rsid w:val="00896947"/>
    <w:rsid w:val="00896BBD"/>
    <w:rsid w:val="008A08A0"/>
    <w:rsid w:val="008A092C"/>
    <w:rsid w:val="008A10F2"/>
    <w:rsid w:val="008A2377"/>
    <w:rsid w:val="008A24D8"/>
    <w:rsid w:val="008A2564"/>
    <w:rsid w:val="008A25C2"/>
    <w:rsid w:val="008A2741"/>
    <w:rsid w:val="008A2A21"/>
    <w:rsid w:val="008A3644"/>
    <w:rsid w:val="008B15B4"/>
    <w:rsid w:val="008B1A2B"/>
    <w:rsid w:val="008B266D"/>
    <w:rsid w:val="008B31DD"/>
    <w:rsid w:val="008B4530"/>
    <w:rsid w:val="008B48E0"/>
    <w:rsid w:val="008B4B8D"/>
    <w:rsid w:val="008B6910"/>
    <w:rsid w:val="008B6E79"/>
    <w:rsid w:val="008B6F9A"/>
    <w:rsid w:val="008B7563"/>
    <w:rsid w:val="008B7647"/>
    <w:rsid w:val="008B7745"/>
    <w:rsid w:val="008B7758"/>
    <w:rsid w:val="008C06DB"/>
    <w:rsid w:val="008C0C42"/>
    <w:rsid w:val="008C112A"/>
    <w:rsid w:val="008C151B"/>
    <w:rsid w:val="008C2340"/>
    <w:rsid w:val="008C26DC"/>
    <w:rsid w:val="008C2B31"/>
    <w:rsid w:val="008C35F0"/>
    <w:rsid w:val="008C584F"/>
    <w:rsid w:val="008C5AF5"/>
    <w:rsid w:val="008C7EB2"/>
    <w:rsid w:val="008D052F"/>
    <w:rsid w:val="008D1C4F"/>
    <w:rsid w:val="008D43FA"/>
    <w:rsid w:val="008D4BF3"/>
    <w:rsid w:val="008D5609"/>
    <w:rsid w:val="008D5639"/>
    <w:rsid w:val="008D5F5E"/>
    <w:rsid w:val="008D61D9"/>
    <w:rsid w:val="008D63AC"/>
    <w:rsid w:val="008D7668"/>
    <w:rsid w:val="008E0FE8"/>
    <w:rsid w:val="008E331E"/>
    <w:rsid w:val="008E697F"/>
    <w:rsid w:val="008E6B42"/>
    <w:rsid w:val="008E774D"/>
    <w:rsid w:val="008E7C66"/>
    <w:rsid w:val="008F01D0"/>
    <w:rsid w:val="008F0ABD"/>
    <w:rsid w:val="008F0D1E"/>
    <w:rsid w:val="008F151B"/>
    <w:rsid w:val="008F25FA"/>
    <w:rsid w:val="008F2DDD"/>
    <w:rsid w:val="008F36DA"/>
    <w:rsid w:val="008F4E17"/>
    <w:rsid w:val="008F5AE1"/>
    <w:rsid w:val="008F6140"/>
    <w:rsid w:val="008F62A8"/>
    <w:rsid w:val="008F680B"/>
    <w:rsid w:val="008F6CE3"/>
    <w:rsid w:val="008F71BA"/>
    <w:rsid w:val="008F748F"/>
    <w:rsid w:val="008F7E54"/>
    <w:rsid w:val="00901B1C"/>
    <w:rsid w:val="009020EA"/>
    <w:rsid w:val="009049A8"/>
    <w:rsid w:val="009051D2"/>
    <w:rsid w:val="009070A4"/>
    <w:rsid w:val="00910982"/>
    <w:rsid w:val="00910F95"/>
    <w:rsid w:val="00913492"/>
    <w:rsid w:val="0091385D"/>
    <w:rsid w:val="00913B8A"/>
    <w:rsid w:val="00913DE6"/>
    <w:rsid w:val="0091487A"/>
    <w:rsid w:val="00914C29"/>
    <w:rsid w:val="009155D8"/>
    <w:rsid w:val="009217BB"/>
    <w:rsid w:val="0092268F"/>
    <w:rsid w:val="00922807"/>
    <w:rsid w:val="00923808"/>
    <w:rsid w:val="0092508F"/>
    <w:rsid w:val="00925AD8"/>
    <w:rsid w:val="00926628"/>
    <w:rsid w:val="0092716A"/>
    <w:rsid w:val="009273B9"/>
    <w:rsid w:val="0092746D"/>
    <w:rsid w:val="00930C9E"/>
    <w:rsid w:val="00930E3D"/>
    <w:rsid w:val="00934849"/>
    <w:rsid w:val="00934CAB"/>
    <w:rsid w:val="0093557B"/>
    <w:rsid w:val="00935FE2"/>
    <w:rsid w:val="009368FC"/>
    <w:rsid w:val="00936CD3"/>
    <w:rsid w:val="0093729F"/>
    <w:rsid w:val="00941867"/>
    <w:rsid w:val="0094254E"/>
    <w:rsid w:val="00943098"/>
    <w:rsid w:val="00944C76"/>
    <w:rsid w:val="00945907"/>
    <w:rsid w:val="00945A3E"/>
    <w:rsid w:val="009468D2"/>
    <w:rsid w:val="00947AE1"/>
    <w:rsid w:val="00950424"/>
    <w:rsid w:val="00951BBB"/>
    <w:rsid w:val="00951EAC"/>
    <w:rsid w:val="00952AF0"/>
    <w:rsid w:val="00953408"/>
    <w:rsid w:val="0095367A"/>
    <w:rsid w:val="009569FC"/>
    <w:rsid w:val="00960D59"/>
    <w:rsid w:val="00962236"/>
    <w:rsid w:val="00963DD8"/>
    <w:rsid w:val="0096524E"/>
    <w:rsid w:val="00967061"/>
    <w:rsid w:val="00967509"/>
    <w:rsid w:val="00967C72"/>
    <w:rsid w:val="00970DBE"/>
    <w:rsid w:val="00971267"/>
    <w:rsid w:val="0097258F"/>
    <w:rsid w:val="00972778"/>
    <w:rsid w:val="00972CD3"/>
    <w:rsid w:val="00973537"/>
    <w:rsid w:val="009738C7"/>
    <w:rsid w:val="00974822"/>
    <w:rsid w:val="00974826"/>
    <w:rsid w:val="0097628B"/>
    <w:rsid w:val="00976609"/>
    <w:rsid w:val="00976A22"/>
    <w:rsid w:val="00977768"/>
    <w:rsid w:val="00982781"/>
    <w:rsid w:val="00984482"/>
    <w:rsid w:val="00984C41"/>
    <w:rsid w:val="009862F4"/>
    <w:rsid w:val="00986F86"/>
    <w:rsid w:val="00990587"/>
    <w:rsid w:val="00990D20"/>
    <w:rsid w:val="0099363C"/>
    <w:rsid w:val="00993789"/>
    <w:rsid w:val="0099389F"/>
    <w:rsid w:val="009946CE"/>
    <w:rsid w:val="009946CF"/>
    <w:rsid w:val="00994B27"/>
    <w:rsid w:val="009952AB"/>
    <w:rsid w:val="0099554C"/>
    <w:rsid w:val="00997AC6"/>
    <w:rsid w:val="00997D67"/>
    <w:rsid w:val="009A04C5"/>
    <w:rsid w:val="009A1889"/>
    <w:rsid w:val="009A1F6A"/>
    <w:rsid w:val="009A21C9"/>
    <w:rsid w:val="009A274C"/>
    <w:rsid w:val="009A27FA"/>
    <w:rsid w:val="009A3292"/>
    <w:rsid w:val="009A4D4B"/>
    <w:rsid w:val="009A5523"/>
    <w:rsid w:val="009A6B05"/>
    <w:rsid w:val="009A6D9E"/>
    <w:rsid w:val="009A76B0"/>
    <w:rsid w:val="009B09F2"/>
    <w:rsid w:val="009B0AA6"/>
    <w:rsid w:val="009B0F1F"/>
    <w:rsid w:val="009B10AF"/>
    <w:rsid w:val="009B10E3"/>
    <w:rsid w:val="009B259F"/>
    <w:rsid w:val="009B2CEF"/>
    <w:rsid w:val="009B3029"/>
    <w:rsid w:val="009B3125"/>
    <w:rsid w:val="009B4FA9"/>
    <w:rsid w:val="009B6B07"/>
    <w:rsid w:val="009B7068"/>
    <w:rsid w:val="009B7B6D"/>
    <w:rsid w:val="009C02CE"/>
    <w:rsid w:val="009C06B8"/>
    <w:rsid w:val="009C074D"/>
    <w:rsid w:val="009C36FC"/>
    <w:rsid w:val="009C43C2"/>
    <w:rsid w:val="009C4474"/>
    <w:rsid w:val="009C4DC5"/>
    <w:rsid w:val="009C4E99"/>
    <w:rsid w:val="009C5848"/>
    <w:rsid w:val="009C5909"/>
    <w:rsid w:val="009C7DA6"/>
    <w:rsid w:val="009D1B4A"/>
    <w:rsid w:val="009D3CF6"/>
    <w:rsid w:val="009D46B9"/>
    <w:rsid w:val="009D4C34"/>
    <w:rsid w:val="009D4E08"/>
    <w:rsid w:val="009D58AB"/>
    <w:rsid w:val="009D5F4F"/>
    <w:rsid w:val="009D67F2"/>
    <w:rsid w:val="009D6891"/>
    <w:rsid w:val="009D77E7"/>
    <w:rsid w:val="009E017E"/>
    <w:rsid w:val="009E0F9E"/>
    <w:rsid w:val="009E1057"/>
    <w:rsid w:val="009E1BFE"/>
    <w:rsid w:val="009E228E"/>
    <w:rsid w:val="009E36E5"/>
    <w:rsid w:val="009E3996"/>
    <w:rsid w:val="009E4EB6"/>
    <w:rsid w:val="009E4FFA"/>
    <w:rsid w:val="009F0F93"/>
    <w:rsid w:val="009F1426"/>
    <w:rsid w:val="009F2251"/>
    <w:rsid w:val="009F27A1"/>
    <w:rsid w:val="009F2935"/>
    <w:rsid w:val="009F3A17"/>
    <w:rsid w:val="009F41F0"/>
    <w:rsid w:val="009F4859"/>
    <w:rsid w:val="009F5662"/>
    <w:rsid w:val="009F58CE"/>
    <w:rsid w:val="009F61B9"/>
    <w:rsid w:val="009F63CE"/>
    <w:rsid w:val="009F7E76"/>
    <w:rsid w:val="00A00169"/>
    <w:rsid w:val="00A00271"/>
    <w:rsid w:val="00A020F1"/>
    <w:rsid w:val="00A0407C"/>
    <w:rsid w:val="00A049F2"/>
    <w:rsid w:val="00A128D4"/>
    <w:rsid w:val="00A13B18"/>
    <w:rsid w:val="00A14266"/>
    <w:rsid w:val="00A147CD"/>
    <w:rsid w:val="00A15BC7"/>
    <w:rsid w:val="00A16BFD"/>
    <w:rsid w:val="00A17ABF"/>
    <w:rsid w:val="00A20DFD"/>
    <w:rsid w:val="00A24603"/>
    <w:rsid w:val="00A25546"/>
    <w:rsid w:val="00A26167"/>
    <w:rsid w:val="00A27CF8"/>
    <w:rsid w:val="00A30D6E"/>
    <w:rsid w:val="00A31648"/>
    <w:rsid w:val="00A31729"/>
    <w:rsid w:val="00A3228A"/>
    <w:rsid w:val="00A32676"/>
    <w:rsid w:val="00A32A60"/>
    <w:rsid w:val="00A32CFD"/>
    <w:rsid w:val="00A363FC"/>
    <w:rsid w:val="00A36BD1"/>
    <w:rsid w:val="00A37B3F"/>
    <w:rsid w:val="00A4012F"/>
    <w:rsid w:val="00A41EF8"/>
    <w:rsid w:val="00A41F2D"/>
    <w:rsid w:val="00A43053"/>
    <w:rsid w:val="00A44036"/>
    <w:rsid w:val="00A444E4"/>
    <w:rsid w:val="00A4689B"/>
    <w:rsid w:val="00A46A2B"/>
    <w:rsid w:val="00A47831"/>
    <w:rsid w:val="00A517AC"/>
    <w:rsid w:val="00A52BBE"/>
    <w:rsid w:val="00A52BD3"/>
    <w:rsid w:val="00A5331E"/>
    <w:rsid w:val="00A540E6"/>
    <w:rsid w:val="00A541E5"/>
    <w:rsid w:val="00A54EBA"/>
    <w:rsid w:val="00A55BD7"/>
    <w:rsid w:val="00A55D8F"/>
    <w:rsid w:val="00A57A25"/>
    <w:rsid w:val="00A57C6D"/>
    <w:rsid w:val="00A57FC0"/>
    <w:rsid w:val="00A6116D"/>
    <w:rsid w:val="00A63893"/>
    <w:rsid w:val="00A63C93"/>
    <w:rsid w:val="00A649BE"/>
    <w:rsid w:val="00A64FC1"/>
    <w:rsid w:val="00A65725"/>
    <w:rsid w:val="00A66789"/>
    <w:rsid w:val="00A66E74"/>
    <w:rsid w:val="00A671E0"/>
    <w:rsid w:val="00A67898"/>
    <w:rsid w:val="00A72A5A"/>
    <w:rsid w:val="00A72E8C"/>
    <w:rsid w:val="00A74A6A"/>
    <w:rsid w:val="00A769DE"/>
    <w:rsid w:val="00A76C60"/>
    <w:rsid w:val="00A77B27"/>
    <w:rsid w:val="00A81E6B"/>
    <w:rsid w:val="00A826ED"/>
    <w:rsid w:val="00A82924"/>
    <w:rsid w:val="00A83574"/>
    <w:rsid w:val="00A83BDB"/>
    <w:rsid w:val="00A83D22"/>
    <w:rsid w:val="00A8406B"/>
    <w:rsid w:val="00A8408C"/>
    <w:rsid w:val="00A84EA6"/>
    <w:rsid w:val="00A85015"/>
    <w:rsid w:val="00A85398"/>
    <w:rsid w:val="00A8551A"/>
    <w:rsid w:val="00A85C2E"/>
    <w:rsid w:val="00A860B6"/>
    <w:rsid w:val="00A8745F"/>
    <w:rsid w:val="00A87613"/>
    <w:rsid w:val="00A8786D"/>
    <w:rsid w:val="00A90A76"/>
    <w:rsid w:val="00A90BE5"/>
    <w:rsid w:val="00A91164"/>
    <w:rsid w:val="00A91FF0"/>
    <w:rsid w:val="00A92F56"/>
    <w:rsid w:val="00A93764"/>
    <w:rsid w:val="00A937FE"/>
    <w:rsid w:val="00A94134"/>
    <w:rsid w:val="00A964B8"/>
    <w:rsid w:val="00A96840"/>
    <w:rsid w:val="00A977D4"/>
    <w:rsid w:val="00AA0A13"/>
    <w:rsid w:val="00AA0CD1"/>
    <w:rsid w:val="00AA11A4"/>
    <w:rsid w:val="00AA25ED"/>
    <w:rsid w:val="00AA3446"/>
    <w:rsid w:val="00AA49AD"/>
    <w:rsid w:val="00AA4E4F"/>
    <w:rsid w:val="00AA4F65"/>
    <w:rsid w:val="00AA5087"/>
    <w:rsid w:val="00AA6300"/>
    <w:rsid w:val="00AA7103"/>
    <w:rsid w:val="00AA7DF1"/>
    <w:rsid w:val="00AB072E"/>
    <w:rsid w:val="00AB1659"/>
    <w:rsid w:val="00AB2B66"/>
    <w:rsid w:val="00AB453B"/>
    <w:rsid w:val="00AB4D31"/>
    <w:rsid w:val="00AB526B"/>
    <w:rsid w:val="00AB5298"/>
    <w:rsid w:val="00AB537E"/>
    <w:rsid w:val="00AB5A98"/>
    <w:rsid w:val="00AB627C"/>
    <w:rsid w:val="00AB6B6A"/>
    <w:rsid w:val="00AB748F"/>
    <w:rsid w:val="00AC0111"/>
    <w:rsid w:val="00AC0390"/>
    <w:rsid w:val="00AC0616"/>
    <w:rsid w:val="00AC0D36"/>
    <w:rsid w:val="00AC1794"/>
    <w:rsid w:val="00AC1B16"/>
    <w:rsid w:val="00AC2D93"/>
    <w:rsid w:val="00AC327C"/>
    <w:rsid w:val="00AC3E7F"/>
    <w:rsid w:val="00AC44FF"/>
    <w:rsid w:val="00AD0700"/>
    <w:rsid w:val="00AD0FE0"/>
    <w:rsid w:val="00AD1A7B"/>
    <w:rsid w:val="00AD2B97"/>
    <w:rsid w:val="00AD3466"/>
    <w:rsid w:val="00AD3575"/>
    <w:rsid w:val="00AD4400"/>
    <w:rsid w:val="00AD447F"/>
    <w:rsid w:val="00AD46CA"/>
    <w:rsid w:val="00AD47FE"/>
    <w:rsid w:val="00AD5101"/>
    <w:rsid w:val="00AD56B3"/>
    <w:rsid w:val="00AD5A25"/>
    <w:rsid w:val="00AD6461"/>
    <w:rsid w:val="00AD70C1"/>
    <w:rsid w:val="00AE0364"/>
    <w:rsid w:val="00AE1905"/>
    <w:rsid w:val="00AE33B0"/>
    <w:rsid w:val="00AE4B4F"/>
    <w:rsid w:val="00AE502F"/>
    <w:rsid w:val="00AE5B5F"/>
    <w:rsid w:val="00AE5EC6"/>
    <w:rsid w:val="00AE73A9"/>
    <w:rsid w:val="00AE73C1"/>
    <w:rsid w:val="00AF0793"/>
    <w:rsid w:val="00AF0C46"/>
    <w:rsid w:val="00AF1A59"/>
    <w:rsid w:val="00AF3007"/>
    <w:rsid w:val="00AF327C"/>
    <w:rsid w:val="00AF3A60"/>
    <w:rsid w:val="00AF3C6B"/>
    <w:rsid w:val="00AF50CA"/>
    <w:rsid w:val="00AF5D80"/>
    <w:rsid w:val="00AF75EA"/>
    <w:rsid w:val="00AF7C41"/>
    <w:rsid w:val="00AF7F24"/>
    <w:rsid w:val="00B048AA"/>
    <w:rsid w:val="00B05DC9"/>
    <w:rsid w:val="00B061FA"/>
    <w:rsid w:val="00B07957"/>
    <w:rsid w:val="00B07DF5"/>
    <w:rsid w:val="00B102E0"/>
    <w:rsid w:val="00B10EFD"/>
    <w:rsid w:val="00B1198C"/>
    <w:rsid w:val="00B12E51"/>
    <w:rsid w:val="00B1443B"/>
    <w:rsid w:val="00B14C95"/>
    <w:rsid w:val="00B15515"/>
    <w:rsid w:val="00B16AB8"/>
    <w:rsid w:val="00B16CA9"/>
    <w:rsid w:val="00B17444"/>
    <w:rsid w:val="00B21857"/>
    <w:rsid w:val="00B25582"/>
    <w:rsid w:val="00B260AE"/>
    <w:rsid w:val="00B26CE5"/>
    <w:rsid w:val="00B27719"/>
    <w:rsid w:val="00B31128"/>
    <w:rsid w:val="00B33476"/>
    <w:rsid w:val="00B33BA2"/>
    <w:rsid w:val="00B352DF"/>
    <w:rsid w:val="00B35D03"/>
    <w:rsid w:val="00B36D92"/>
    <w:rsid w:val="00B371E1"/>
    <w:rsid w:val="00B4044A"/>
    <w:rsid w:val="00B42394"/>
    <w:rsid w:val="00B4260D"/>
    <w:rsid w:val="00B4290A"/>
    <w:rsid w:val="00B44C22"/>
    <w:rsid w:val="00B4506F"/>
    <w:rsid w:val="00B46333"/>
    <w:rsid w:val="00B504FC"/>
    <w:rsid w:val="00B508F5"/>
    <w:rsid w:val="00B51DE8"/>
    <w:rsid w:val="00B53024"/>
    <w:rsid w:val="00B53F87"/>
    <w:rsid w:val="00B5430A"/>
    <w:rsid w:val="00B5465C"/>
    <w:rsid w:val="00B55452"/>
    <w:rsid w:val="00B55B15"/>
    <w:rsid w:val="00B5617B"/>
    <w:rsid w:val="00B60F76"/>
    <w:rsid w:val="00B61289"/>
    <w:rsid w:val="00B619F5"/>
    <w:rsid w:val="00B61A38"/>
    <w:rsid w:val="00B61F08"/>
    <w:rsid w:val="00B62531"/>
    <w:rsid w:val="00B62D9E"/>
    <w:rsid w:val="00B63A9A"/>
    <w:rsid w:val="00B63D24"/>
    <w:rsid w:val="00B64851"/>
    <w:rsid w:val="00B65BB4"/>
    <w:rsid w:val="00B66405"/>
    <w:rsid w:val="00B66A67"/>
    <w:rsid w:val="00B66B27"/>
    <w:rsid w:val="00B671EC"/>
    <w:rsid w:val="00B6766D"/>
    <w:rsid w:val="00B67A3E"/>
    <w:rsid w:val="00B67D7F"/>
    <w:rsid w:val="00B71D1D"/>
    <w:rsid w:val="00B72A34"/>
    <w:rsid w:val="00B73060"/>
    <w:rsid w:val="00B736DF"/>
    <w:rsid w:val="00B73968"/>
    <w:rsid w:val="00B751F7"/>
    <w:rsid w:val="00B75723"/>
    <w:rsid w:val="00B75D28"/>
    <w:rsid w:val="00B76A52"/>
    <w:rsid w:val="00B80207"/>
    <w:rsid w:val="00B8078A"/>
    <w:rsid w:val="00B80D26"/>
    <w:rsid w:val="00B81659"/>
    <w:rsid w:val="00B81DC5"/>
    <w:rsid w:val="00B823D9"/>
    <w:rsid w:val="00B82F4F"/>
    <w:rsid w:val="00B85C8B"/>
    <w:rsid w:val="00B8614F"/>
    <w:rsid w:val="00B87499"/>
    <w:rsid w:val="00B90CEB"/>
    <w:rsid w:val="00B9178D"/>
    <w:rsid w:val="00B92042"/>
    <w:rsid w:val="00B921DF"/>
    <w:rsid w:val="00B94659"/>
    <w:rsid w:val="00B95A94"/>
    <w:rsid w:val="00B96860"/>
    <w:rsid w:val="00B97953"/>
    <w:rsid w:val="00BA09CF"/>
    <w:rsid w:val="00BA15B2"/>
    <w:rsid w:val="00BA3B5E"/>
    <w:rsid w:val="00BA6A4C"/>
    <w:rsid w:val="00BB099D"/>
    <w:rsid w:val="00BB15C1"/>
    <w:rsid w:val="00BB1D40"/>
    <w:rsid w:val="00BB1E21"/>
    <w:rsid w:val="00BB24C5"/>
    <w:rsid w:val="00BB3287"/>
    <w:rsid w:val="00BB32BD"/>
    <w:rsid w:val="00BB3FBC"/>
    <w:rsid w:val="00BB5BD8"/>
    <w:rsid w:val="00BB62AC"/>
    <w:rsid w:val="00BB7E23"/>
    <w:rsid w:val="00BB7F10"/>
    <w:rsid w:val="00BC03A5"/>
    <w:rsid w:val="00BC1DD7"/>
    <w:rsid w:val="00BC2406"/>
    <w:rsid w:val="00BC2CA0"/>
    <w:rsid w:val="00BC3E5A"/>
    <w:rsid w:val="00BC4771"/>
    <w:rsid w:val="00BC4A41"/>
    <w:rsid w:val="00BC5370"/>
    <w:rsid w:val="00BC5E77"/>
    <w:rsid w:val="00BC633C"/>
    <w:rsid w:val="00BC66B2"/>
    <w:rsid w:val="00BC7370"/>
    <w:rsid w:val="00BC7595"/>
    <w:rsid w:val="00BC7819"/>
    <w:rsid w:val="00BD001E"/>
    <w:rsid w:val="00BD101E"/>
    <w:rsid w:val="00BD17E3"/>
    <w:rsid w:val="00BD1C04"/>
    <w:rsid w:val="00BD2168"/>
    <w:rsid w:val="00BD24A8"/>
    <w:rsid w:val="00BD3053"/>
    <w:rsid w:val="00BD37C5"/>
    <w:rsid w:val="00BD5FB3"/>
    <w:rsid w:val="00BD631A"/>
    <w:rsid w:val="00BD6DAB"/>
    <w:rsid w:val="00BD7752"/>
    <w:rsid w:val="00BD78BC"/>
    <w:rsid w:val="00BD7F10"/>
    <w:rsid w:val="00BE1093"/>
    <w:rsid w:val="00BE330C"/>
    <w:rsid w:val="00BE350B"/>
    <w:rsid w:val="00BE4671"/>
    <w:rsid w:val="00BE5F7D"/>
    <w:rsid w:val="00BE624B"/>
    <w:rsid w:val="00BE6786"/>
    <w:rsid w:val="00BE77C6"/>
    <w:rsid w:val="00BE7A96"/>
    <w:rsid w:val="00BF0E9D"/>
    <w:rsid w:val="00BF0F3B"/>
    <w:rsid w:val="00BF2ACB"/>
    <w:rsid w:val="00BF4F99"/>
    <w:rsid w:val="00BF5D0C"/>
    <w:rsid w:val="00BF6AD1"/>
    <w:rsid w:val="00BF730A"/>
    <w:rsid w:val="00BF747B"/>
    <w:rsid w:val="00C00B25"/>
    <w:rsid w:val="00C00E24"/>
    <w:rsid w:val="00C024FF"/>
    <w:rsid w:val="00C03B3E"/>
    <w:rsid w:val="00C04A3D"/>
    <w:rsid w:val="00C04B42"/>
    <w:rsid w:val="00C05DA5"/>
    <w:rsid w:val="00C07140"/>
    <w:rsid w:val="00C07A19"/>
    <w:rsid w:val="00C11017"/>
    <w:rsid w:val="00C11277"/>
    <w:rsid w:val="00C115F5"/>
    <w:rsid w:val="00C11CB3"/>
    <w:rsid w:val="00C133B1"/>
    <w:rsid w:val="00C139EE"/>
    <w:rsid w:val="00C16DBF"/>
    <w:rsid w:val="00C1783C"/>
    <w:rsid w:val="00C20393"/>
    <w:rsid w:val="00C20440"/>
    <w:rsid w:val="00C216A8"/>
    <w:rsid w:val="00C2214E"/>
    <w:rsid w:val="00C226A0"/>
    <w:rsid w:val="00C22C51"/>
    <w:rsid w:val="00C22EFE"/>
    <w:rsid w:val="00C2329F"/>
    <w:rsid w:val="00C233C7"/>
    <w:rsid w:val="00C24BDF"/>
    <w:rsid w:val="00C24D81"/>
    <w:rsid w:val="00C26F7A"/>
    <w:rsid w:val="00C277A8"/>
    <w:rsid w:val="00C30A4F"/>
    <w:rsid w:val="00C3138C"/>
    <w:rsid w:val="00C32038"/>
    <w:rsid w:val="00C3223E"/>
    <w:rsid w:val="00C32BB9"/>
    <w:rsid w:val="00C32E92"/>
    <w:rsid w:val="00C33036"/>
    <w:rsid w:val="00C347F6"/>
    <w:rsid w:val="00C356A7"/>
    <w:rsid w:val="00C3635A"/>
    <w:rsid w:val="00C3702D"/>
    <w:rsid w:val="00C370C4"/>
    <w:rsid w:val="00C3770B"/>
    <w:rsid w:val="00C3780E"/>
    <w:rsid w:val="00C37E1C"/>
    <w:rsid w:val="00C40C4D"/>
    <w:rsid w:val="00C4343A"/>
    <w:rsid w:val="00C437C1"/>
    <w:rsid w:val="00C43C92"/>
    <w:rsid w:val="00C440AC"/>
    <w:rsid w:val="00C47ADE"/>
    <w:rsid w:val="00C51A0C"/>
    <w:rsid w:val="00C525A8"/>
    <w:rsid w:val="00C52740"/>
    <w:rsid w:val="00C54978"/>
    <w:rsid w:val="00C54DFF"/>
    <w:rsid w:val="00C54EC1"/>
    <w:rsid w:val="00C5513D"/>
    <w:rsid w:val="00C5718E"/>
    <w:rsid w:val="00C60548"/>
    <w:rsid w:val="00C60A48"/>
    <w:rsid w:val="00C63972"/>
    <w:rsid w:val="00C63DBF"/>
    <w:rsid w:val="00C64717"/>
    <w:rsid w:val="00C65F72"/>
    <w:rsid w:val="00C65F92"/>
    <w:rsid w:val="00C666A1"/>
    <w:rsid w:val="00C71E9E"/>
    <w:rsid w:val="00C723C8"/>
    <w:rsid w:val="00C7250D"/>
    <w:rsid w:val="00C732A3"/>
    <w:rsid w:val="00C73E39"/>
    <w:rsid w:val="00C74275"/>
    <w:rsid w:val="00C74618"/>
    <w:rsid w:val="00C74A33"/>
    <w:rsid w:val="00C7596D"/>
    <w:rsid w:val="00C7620A"/>
    <w:rsid w:val="00C77081"/>
    <w:rsid w:val="00C779CC"/>
    <w:rsid w:val="00C816B6"/>
    <w:rsid w:val="00C827EB"/>
    <w:rsid w:val="00C87326"/>
    <w:rsid w:val="00C873AF"/>
    <w:rsid w:val="00C8785C"/>
    <w:rsid w:val="00C87D44"/>
    <w:rsid w:val="00C911FC"/>
    <w:rsid w:val="00C91383"/>
    <w:rsid w:val="00C922B5"/>
    <w:rsid w:val="00C9245B"/>
    <w:rsid w:val="00C93250"/>
    <w:rsid w:val="00C932D5"/>
    <w:rsid w:val="00C93402"/>
    <w:rsid w:val="00C935AF"/>
    <w:rsid w:val="00C93718"/>
    <w:rsid w:val="00C93844"/>
    <w:rsid w:val="00C938E0"/>
    <w:rsid w:val="00C9511E"/>
    <w:rsid w:val="00CA0B7F"/>
    <w:rsid w:val="00CA3B3B"/>
    <w:rsid w:val="00CA411D"/>
    <w:rsid w:val="00CA47DA"/>
    <w:rsid w:val="00CA5B68"/>
    <w:rsid w:val="00CA62B4"/>
    <w:rsid w:val="00CA6CD1"/>
    <w:rsid w:val="00CA6ED8"/>
    <w:rsid w:val="00CA7D43"/>
    <w:rsid w:val="00CB085B"/>
    <w:rsid w:val="00CB0AAD"/>
    <w:rsid w:val="00CB2190"/>
    <w:rsid w:val="00CB2C45"/>
    <w:rsid w:val="00CB31DA"/>
    <w:rsid w:val="00CB5821"/>
    <w:rsid w:val="00CB7809"/>
    <w:rsid w:val="00CB78BD"/>
    <w:rsid w:val="00CB7D78"/>
    <w:rsid w:val="00CC06D3"/>
    <w:rsid w:val="00CC0C95"/>
    <w:rsid w:val="00CC359F"/>
    <w:rsid w:val="00CC42E5"/>
    <w:rsid w:val="00CC4445"/>
    <w:rsid w:val="00CC465C"/>
    <w:rsid w:val="00CC5C5F"/>
    <w:rsid w:val="00CC60D3"/>
    <w:rsid w:val="00CD0D6B"/>
    <w:rsid w:val="00CD221F"/>
    <w:rsid w:val="00CD245B"/>
    <w:rsid w:val="00CD2F1C"/>
    <w:rsid w:val="00CD30B8"/>
    <w:rsid w:val="00CD46AE"/>
    <w:rsid w:val="00CD4E0A"/>
    <w:rsid w:val="00CD5B6E"/>
    <w:rsid w:val="00CD794A"/>
    <w:rsid w:val="00CE1502"/>
    <w:rsid w:val="00CE2545"/>
    <w:rsid w:val="00CE3986"/>
    <w:rsid w:val="00CE4D37"/>
    <w:rsid w:val="00CE647D"/>
    <w:rsid w:val="00CE7D9A"/>
    <w:rsid w:val="00CF21EB"/>
    <w:rsid w:val="00CF285F"/>
    <w:rsid w:val="00CF292C"/>
    <w:rsid w:val="00CF2D0B"/>
    <w:rsid w:val="00CF31C9"/>
    <w:rsid w:val="00CF38A5"/>
    <w:rsid w:val="00CF3B68"/>
    <w:rsid w:val="00CF3C91"/>
    <w:rsid w:val="00CF4928"/>
    <w:rsid w:val="00CF4BB8"/>
    <w:rsid w:val="00CF5E2F"/>
    <w:rsid w:val="00CF61DA"/>
    <w:rsid w:val="00CF6547"/>
    <w:rsid w:val="00CF67E9"/>
    <w:rsid w:val="00CF7EEA"/>
    <w:rsid w:val="00D01E06"/>
    <w:rsid w:val="00D01E64"/>
    <w:rsid w:val="00D02C69"/>
    <w:rsid w:val="00D03428"/>
    <w:rsid w:val="00D042FA"/>
    <w:rsid w:val="00D069CB"/>
    <w:rsid w:val="00D06CA4"/>
    <w:rsid w:val="00D07225"/>
    <w:rsid w:val="00D0728B"/>
    <w:rsid w:val="00D0786C"/>
    <w:rsid w:val="00D10067"/>
    <w:rsid w:val="00D10960"/>
    <w:rsid w:val="00D109C7"/>
    <w:rsid w:val="00D11112"/>
    <w:rsid w:val="00D11151"/>
    <w:rsid w:val="00D1208F"/>
    <w:rsid w:val="00D12D0B"/>
    <w:rsid w:val="00D12DE7"/>
    <w:rsid w:val="00D136D5"/>
    <w:rsid w:val="00D136DC"/>
    <w:rsid w:val="00D13D27"/>
    <w:rsid w:val="00D175FB"/>
    <w:rsid w:val="00D178EE"/>
    <w:rsid w:val="00D211CF"/>
    <w:rsid w:val="00D21BA3"/>
    <w:rsid w:val="00D22858"/>
    <w:rsid w:val="00D24919"/>
    <w:rsid w:val="00D25023"/>
    <w:rsid w:val="00D250C0"/>
    <w:rsid w:val="00D256CA"/>
    <w:rsid w:val="00D26219"/>
    <w:rsid w:val="00D2634A"/>
    <w:rsid w:val="00D265C2"/>
    <w:rsid w:val="00D26898"/>
    <w:rsid w:val="00D276A9"/>
    <w:rsid w:val="00D27CF5"/>
    <w:rsid w:val="00D31322"/>
    <w:rsid w:val="00D31D54"/>
    <w:rsid w:val="00D328C1"/>
    <w:rsid w:val="00D33BFA"/>
    <w:rsid w:val="00D33FDD"/>
    <w:rsid w:val="00D35EC4"/>
    <w:rsid w:val="00D3641B"/>
    <w:rsid w:val="00D366BD"/>
    <w:rsid w:val="00D40FB9"/>
    <w:rsid w:val="00D414F7"/>
    <w:rsid w:val="00D421C3"/>
    <w:rsid w:val="00D42BE4"/>
    <w:rsid w:val="00D434F0"/>
    <w:rsid w:val="00D453A4"/>
    <w:rsid w:val="00D45A90"/>
    <w:rsid w:val="00D467AA"/>
    <w:rsid w:val="00D46A37"/>
    <w:rsid w:val="00D46C1B"/>
    <w:rsid w:val="00D505AA"/>
    <w:rsid w:val="00D5076A"/>
    <w:rsid w:val="00D51CA1"/>
    <w:rsid w:val="00D521A5"/>
    <w:rsid w:val="00D52766"/>
    <w:rsid w:val="00D53532"/>
    <w:rsid w:val="00D5393D"/>
    <w:rsid w:val="00D540F9"/>
    <w:rsid w:val="00D54497"/>
    <w:rsid w:val="00D54BF1"/>
    <w:rsid w:val="00D54D9E"/>
    <w:rsid w:val="00D54FFD"/>
    <w:rsid w:val="00D56AE1"/>
    <w:rsid w:val="00D57214"/>
    <w:rsid w:val="00D57868"/>
    <w:rsid w:val="00D60A44"/>
    <w:rsid w:val="00D61236"/>
    <w:rsid w:val="00D62DD3"/>
    <w:rsid w:val="00D635E5"/>
    <w:rsid w:val="00D64090"/>
    <w:rsid w:val="00D641F7"/>
    <w:rsid w:val="00D64638"/>
    <w:rsid w:val="00D64ABD"/>
    <w:rsid w:val="00D65CD2"/>
    <w:rsid w:val="00D66E50"/>
    <w:rsid w:val="00D6719A"/>
    <w:rsid w:val="00D67F97"/>
    <w:rsid w:val="00D6AB51"/>
    <w:rsid w:val="00D706D4"/>
    <w:rsid w:val="00D706FA"/>
    <w:rsid w:val="00D70885"/>
    <w:rsid w:val="00D70A63"/>
    <w:rsid w:val="00D70C5F"/>
    <w:rsid w:val="00D710C6"/>
    <w:rsid w:val="00D71729"/>
    <w:rsid w:val="00D72923"/>
    <w:rsid w:val="00D72BAB"/>
    <w:rsid w:val="00D737BC"/>
    <w:rsid w:val="00D73879"/>
    <w:rsid w:val="00D7506D"/>
    <w:rsid w:val="00D75188"/>
    <w:rsid w:val="00D75DA1"/>
    <w:rsid w:val="00D7647A"/>
    <w:rsid w:val="00D772D5"/>
    <w:rsid w:val="00D81166"/>
    <w:rsid w:val="00D81F92"/>
    <w:rsid w:val="00D82DBA"/>
    <w:rsid w:val="00D836CE"/>
    <w:rsid w:val="00D86929"/>
    <w:rsid w:val="00D86A43"/>
    <w:rsid w:val="00D90DFB"/>
    <w:rsid w:val="00D92B91"/>
    <w:rsid w:val="00D93816"/>
    <w:rsid w:val="00D944DC"/>
    <w:rsid w:val="00D95B70"/>
    <w:rsid w:val="00DA03B4"/>
    <w:rsid w:val="00DA04C1"/>
    <w:rsid w:val="00DA0ACF"/>
    <w:rsid w:val="00DA1462"/>
    <w:rsid w:val="00DA2921"/>
    <w:rsid w:val="00DA2FE0"/>
    <w:rsid w:val="00DA4F0B"/>
    <w:rsid w:val="00DA51D6"/>
    <w:rsid w:val="00DA54BC"/>
    <w:rsid w:val="00DA6E42"/>
    <w:rsid w:val="00DA75EC"/>
    <w:rsid w:val="00DB0B04"/>
    <w:rsid w:val="00DB0BFD"/>
    <w:rsid w:val="00DB287E"/>
    <w:rsid w:val="00DB3BE7"/>
    <w:rsid w:val="00DB3F15"/>
    <w:rsid w:val="00DB4CFB"/>
    <w:rsid w:val="00DB569B"/>
    <w:rsid w:val="00DB61FE"/>
    <w:rsid w:val="00DC03EA"/>
    <w:rsid w:val="00DC04FD"/>
    <w:rsid w:val="00DC11C2"/>
    <w:rsid w:val="00DC1B87"/>
    <w:rsid w:val="00DC268D"/>
    <w:rsid w:val="00DC2A96"/>
    <w:rsid w:val="00DC2F1C"/>
    <w:rsid w:val="00DC2F25"/>
    <w:rsid w:val="00DC3671"/>
    <w:rsid w:val="00DC4A9D"/>
    <w:rsid w:val="00DC594C"/>
    <w:rsid w:val="00DC5BC2"/>
    <w:rsid w:val="00DD0422"/>
    <w:rsid w:val="00DD0A4B"/>
    <w:rsid w:val="00DD0E36"/>
    <w:rsid w:val="00DD21B7"/>
    <w:rsid w:val="00DD3E0A"/>
    <w:rsid w:val="00DD4103"/>
    <w:rsid w:val="00DD4ADB"/>
    <w:rsid w:val="00DD4F06"/>
    <w:rsid w:val="00DD553F"/>
    <w:rsid w:val="00DE0039"/>
    <w:rsid w:val="00DE01D9"/>
    <w:rsid w:val="00DE0431"/>
    <w:rsid w:val="00DE15B3"/>
    <w:rsid w:val="00DE21C2"/>
    <w:rsid w:val="00DE2592"/>
    <w:rsid w:val="00DE4B24"/>
    <w:rsid w:val="00DF1101"/>
    <w:rsid w:val="00DF1719"/>
    <w:rsid w:val="00DF1772"/>
    <w:rsid w:val="00DF26C5"/>
    <w:rsid w:val="00DF382F"/>
    <w:rsid w:val="00DF4820"/>
    <w:rsid w:val="00DF4C6C"/>
    <w:rsid w:val="00DF7DC9"/>
    <w:rsid w:val="00E001A7"/>
    <w:rsid w:val="00E01F3B"/>
    <w:rsid w:val="00E02324"/>
    <w:rsid w:val="00E03466"/>
    <w:rsid w:val="00E03BF6"/>
    <w:rsid w:val="00E03E28"/>
    <w:rsid w:val="00E04FE7"/>
    <w:rsid w:val="00E0638C"/>
    <w:rsid w:val="00E06F20"/>
    <w:rsid w:val="00E079E9"/>
    <w:rsid w:val="00E109A4"/>
    <w:rsid w:val="00E10BF0"/>
    <w:rsid w:val="00E1114A"/>
    <w:rsid w:val="00E11CC1"/>
    <w:rsid w:val="00E11CC7"/>
    <w:rsid w:val="00E14F17"/>
    <w:rsid w:val="00E14F57"/>
    <w:rsid w:val="00E1669E"/>
    <w:rsid w:val="00E2116D"/>
    <w:rsid w:val="00E21D08"/>
    <w:rsid w:val="00E22AF4"/>
    <w:rsid w:val="00E22AF8"/>
    <w:rsid w:val="00E2379A"/>
    <w:rsid w:val="00E24EC5"/>
    <w:rsid w:val="00E253D5"/>
    <w:rsid w:val="00E25668"/>
    <w:rsid w:val="00E2567F"/>
    <w:rsid w:val="00E26212"/>
    <w:rsid w:val="00E266B2"/>
    <w:rsid w:val="00E27060"/>
    <w:rsid w:val="00E27568"/>
    <w:rsid w:val="00E3072B"/>
    <w:rsid w:val="00E3135D"/>
    <w:rsid w:val="00E31472"/>
    <w:rsid w:val="00E33BD7"/>
    <w:rsid w:val="00E33E6D"/>
    <w:rsid w:val="00E3409E"/>
    <w:rsid w:val="00E35857"/>
    <w:rsid w:val="00E364F1"/>
    <w:rsid w:val="00E37244"/>
    <w:rsid w:val="00E372C1"/>
    <w:rsid w:val="00E404F2"/>
    <w:rsid w:val="00E40C68"/>
    <w:rsid w:val="00E41D5A"/>
    <w:rsid w:val="00E41E51"/>
    <w:rsid w:val="00E42426"/>
    <w:rsid w:val="00E430B5"/>
    <w:rsid w:val="00E4570A"/>
    <w:rsid w:val="00E45A43"/>
    <w:rsid w:val="00E46AD6"/>
    <w:rsid w:val="00E46C10"/>
    <w:rsid w:val="00E47550"/>
    <w:rsid w:val="00E47976"/>
    <w:rsid w:val="00E5093E"/>
    <w:rsid w:val="00E51437"/>
    <w:rsid w:val="00E5177C"/>
    <w:rsid w:val="00E51AEF"/>
    <w:rsid w:val="00E51C9E"/>
    <w:rsid w:val="00E5294E"/>
    <w:rsid w:val="00E53520"/>
    <w:rsid w:val="00E53B24"/>
    <w:rsid w:val="00E5427F"/>
    <w:rsid w:val="00E54859"/>
    <w:rsid w:val="00E55476"/>
    <w:rsid w:val="00E55EF3"/>
    <w:rsid w:val="00E61FD4"/>
    <w:rsid w:val="00E638B1"/>
    <w:rsid w:val="00E7066D"/>
    <w:rsid w:val="00E7225B"/>
    <w:rsid w:val="00E73BE7"/>
    <w:rsid w:val="00E748E5"/>
    <w:rsid w:val="00E75886"/>
    <w:rsid w:val="00E76D54"/>
    <w:rsid w:val="00E76E7D"/>
    <w:rsid w:val="00E81944"/>
    <w:rsid w:val="00E81D38"/>
    <w:rsid w:val="00E82EA8"/>
    <w:rsid w:val="00E833FD"/>
    <w:rsid w:val="00E836A3"/>
    <w:rsid w:val="00E852D9"/>
    <w:rsid w:val="00E85E22"/>
    <w:rsid w:val="00E879DF"/>
    <w:rsid w:val="00E902CF"/>
    <w:rsid w:val="00E91D87"/>
    <w:rsid w:val="00E91F13"/>
    <w:rsid w:val="00E92B21"/>
    <w:rsid w:val="00E92BAA"/>
    <w:rsid w:val="00E953AD"/>
    <w:rsid w:val="00E95D99"/>
    <w:rsid w:val="00E9602B"/>
    <w:rsid w:val="00E9712F"/>
    <w:rsid w:val="00E97151"/>
    <w:rsid w:val="00EA13C6"/>
    <w:rsid w:val="00EA1586"/>
    <w:rsid w:val="00EA17C0"/>
    <w:rsid w:val="00EA278C"/>
    <w:rsid w:val="00EA2BAC"/>
    <w:rsid w:val="00EA2FBC"/>
    <w:rsid w:val="00EA3753"/>
    <w:rsid w:val="00EA4373"/>
    <w:rsid w:val="00EA4B87"/>
    <w:rsid w:val="00EA5C0F"/>
    <w:rsid w:val="00EA6F46"/>
    <w:rsid w:val="00EA7413"/>
    <w:rsid w:val="00EA7D7E"/>
    <w:rsid w:val="00EB1D48"/>
    <w:rsid w:val="00EB278F"/>
    <w:rsid w:val="00EB2902"/>
    <w:rsid w:val="00EB39B9"/>
    <w:rsid w:val="00EB442C"/>
    <w:rsid w:val="00EB6CFE"/>
    <w:rsid w:val="00EB6E52"/>
    <w:rsid w:val="00EC058D"/>
    <w:rsid w:val="00EC09F5"/>
    <w:rsid w:val="00EC0D8E"/>
    <w:rsid w:val="00EC16CF"/>
    <w:rsid w:val="00EC2861"/>
    <w:rsid w:val="00EC352A"/>
    <w:rsid w:val="00EC4047"/>
    <w:rsid w:val="00EC4206"/>
    <w:rsid w:val="00EC5594"/>
    <w:rsid w:val="00EC5A6E"/>
    <w:rsid w:val="00EC7D62"/>
    <w:rsid w:val="00ED0B68"/>
    <w:rsid w:val="00ED0D6D"/>
    <w:rsid w:val="00ED24BD"/>
    <w:rsid w:val="00ED2894"/>
    <w:rsid w:val="00ED299B"/>
    <w:rsid w:val="00ED5017"/>
    <w:rsid w:val="00ED5135"/>
    <w:rsid w:val="00ED552F"/>
    <w:rsid w:val="00ED5A43"/>
    <w:rsid w:val="00ED6037"/>
    <w:rsid w:val="00EE17A9"/>
    <w:rsid w:val="00EE1925"/>
    <w:rsid w:val="00EE212E"/>
    <w:rsid w:val="00EE22A2"/>
    <w:rsid w:val="00EE23FF"/>
    <w:rsid w:val="00EE30ED"/>
    <w:rsid w:val="00EE3D94"/>
    <w:rsid w:val="00EE3DB3"/>
    <w:rsid w:val="00EE4790"/>
    <w:rsid w:val="00EE479A"/>
    <w:rsid w:val="00EE549E"/>
    <w:rsid w:val="00EE5CC6"/>
    <w:rsid w:val="00EE614D"/>
    <w:rsid w:val="00EE6B10"/>
    <w:rsid w:val="00EE6E31"/>
    <w:rsid w:val="00EE6F00"/>
    <w:rsid w:val="00EF123B"/>
    <w:rsid w:val="00EF35DD"/>
    <w:rsid w:val="00EF3C97"/>
    <w:rsid w:val="00EF3D9F"/>
    <w:rsid w:val="00EF429A"/>
    <w:rsid w:val="00EF5093"/>
    <w:rsid w:val="00EF6186"/>
    <w:rsid w:val="00EF7D2B"/>
    <w:rsid w:val="00F00E51"/>
    <w:rsid w:val="00F00E9D"/>
    <w:rsid w:val="00F01FE5"/>
    <w:rsid w:val="00F02C21"/>
    <w:rsid w:val="00F032A9"/>
    <w:rsid w:val="00F03D60"/>
    <w:rsid w:val="00F0573B"/>
    <w:rsid w:val="00F0736F"/>
    <w:rsid w:val="00F107C3"/>
    <w:rsid w:val="00F11602"/>
    <w:rsid w:val="00F119FD"/>
    <w:rsid w:val="00F123A0"/>
    <w:rsid w:val="00F15FC5"/>
    <w:rsid w:val="00F170E0"/>
    <w:rsid w:val="00F20F0F"/>
    <w:rsid w:val="00F22130"/>
    <w:rsid w:val="00F22298"/>
    <w:rsid w:val="00F224AD"/>
    <w:rsid w:val="00F2269C"/>
    <w:rsid w:val="00F22816"/>
    <w:rsid w:val="00F23C2A"/>
    <w:rsid w:val="00F244CA"/>
    <w:rsid w:val="00F255FD"/>
    <w:rsid w:val="00F27920"/>
    <w:rsid w:val="00F30E2A"/>
    <w:rsid w:val="00F336BC"/>
    <w:rsid w:val="00F34529"/>
    <w:rsid w:val="00F35559"/>
    <w:rsid w:val="00F36005"/>
    <w:rsid w:val="00F36B43"/>
    <w:rsid w:val="00F37584"/>
    <w:rsid w:val="00F37CA7"/>
    <w:rsid w:val="00F4066D"/>
    <w:rsid w:val="00F40A24"/>
    <w:rsid w:val="00F41064"/>
    <w:rsid w:val="00F4150E"/>
    <w:rsid w:val="00F426FD"/>
    <w:rsid w:val="00F42CD5"/>
    <w:rsid w:val="00F43BCF"/>
    <w:rsid w:val="00F455B8"/>
    <w:rsid w:val="00F47C63"/>
    <w:rsid w:val="00F47CCC"/>
    <w:rsid w:val="00F47FEE"/>
    <w:rsid w:val="00F502EB"/>
    <w:rsid w:val="00F51985"/>
    <w:rsid w:val="00F51F7C"/>
    <w:rsid w:val="00F521C9"/>
    <w:rsid w:val="00F5225A"/>
    <w:rsid w:val="00F52D86"/>
    <w:rsid w:val="00F532AD"/>
    <w:rsid w:val="00F53DD3"/>
    <w:rsid w:val="00F55AE6"/>
    <w:rsid w:val="00F572AF"/>
    <w:rsid w:val="00F577C6"/>
    <w:rsid w:val="00F57DA4"/>
    <w:rsid w:val="00F607CD"/>
    <w:rsid w:val="00F608C2"/>
    <w:rsid w:val="00F61576"/>
    <w:rsid w:val="00F61950"/>
    <w:rsid w:val="00F62F0E"/>
    <w:rsid w:val="00F632CD"/>
    <w:rsid w:val="00F656FC"/>
    <w:rsid w:val="00F67131"/>
    <w:rsid w:val="00F677FA"/>
    <w:rsid w:val="00F71299"/>
    <w:rsid w:val="00F72C6A"/>
    <w:rsid w:val="00F72FCB"/>
    <w:rsid w:val="00F73DEC"/>
    <w:rsid w:val="00F745A8"/>
    <w:rsid w:val="00F75883"/>
    <w:rsid w:val="00F759C2"/>
    <w:rsid w:val="00F769B8"/>
    <w:rsid w:val="00F808AB"/>
    <w:rsid w:val="00F80BAE"/>
    <w:rsid w:val="00F81082"/>
    <w:rsid w:val="00F82007"/>
    <w:rsid w:val="00F823E4"/>
    <w:rsid w:val="00F8373A"/>
    <w:rsid w:val="00F8426A"/>
    <w:rsid w:val="00F8550B"/>
    <w:rsid w:val="00F85717"/>
    <w:rsid w:val="00F85DC8"/>
    <w:rsid w:val="00F86E06"/>
    <w:rsid w:val="00F87958"/>
    <w:rsid w:val="00F87AC6"/>
    <w:rsid w:val="00F87C0E"/>
    <w:rsid w:val="00F90090"/>
    <w:rsid w:val="00F902DE"/>
    <w:rsid w:val="00F90645"/>
    <w:rsid w:val="00F918D8"/>
    <w:rsid w:val="00F93BE6"/>
    <w:rsid w:val="00F948DB"/>
    <w:rsid w:val="00F95A22"/>
    <w:rsid w:val="00F974D9"/>
    <w:rsid w:val="00FA19C7"/>
    <w:rsid w:val="00FA3C8B"/>
    <w:rsid w:val="00FA5EBA"/>
    <w:rsid w:val="00FA7044"/>
    <w:rsid w:val="00FB0886"/>
    <w:rsid w:val="00FB0B2D"/>
    <w:rsid w:val="00FB1D9C"/>
    <w:rsid w:val="00FB237F"/>
    <w:rsid w:val="00FB313B"/>
    <w:rsid w:val="00FB31E5"/>
    <w:rsid w:val="00FB3609"/>
    <w:rsid w:val="00FB492D"/>
    <w:rsid w:val="00FB4B68"/>
    <w:rsid w:val="00FB4C59"/>
    <w:rsid w:val="00FB60E6"/>
    <w:rsid w:val="00FB69A3"/>
    <w:rsid w:val="00FB6CA3"/>
    <w:rsid w:val="00FB77FE"/>
    <w:rsid w:val="00FC0E47"/>
    <w:rsid w:val="00FC1704"/>
    <w:rsid w:val="00FC395C"/>
    <w:rsid w:val="00FC3BCC"/>
    <w:rsid w:val="00FC4122"/>
    <w:rsid w:val="00FC4241"/>
    <w:rsid w:val="00FC4DFE"/>
    <w:rsid w:val="00FC542F"/>
    <w:rsid w:val="00FC583E"/>
    <w:rsid w:val="00FC5EB0"/>
    <w:rsid w:val="00FC6FEC"/>
    <w:rsid w:val="00FC7063"/>
    <w:rsid w:val="00FD04E4"/>
    <w:rsid w:val="00FD0CA5"/>
    <w:rsid w:val="00FD279B"/>
    <w:rsid w:val="00FD34C4"/>
    <w:rsid w:val="00FD4665"/>
    <w:rsid w:val="00FD7E4F"/>
    <w:rsid w:val="00FE053E"/>
    <w:rsid w:val="00FE1C0C"/>
    <w:rsid w:val="00FE21EE"/>
    <w:rsid w:val="00FE230B"/>
    <w:rsid w:val="00FE2861"/>
    <w:rsid w:val="00FE29A7"/>
    <w:rsid w:val="00FE3CD8"/>
    <w:rsid w:val="00FE59C4"/>
    <w:rsid w:val="00FE60DF"/>
    <w:rsid w:val="00FE63A4"/>
    <w:rsid w:val="00FE66DF"/>
    <w:rsid w:val="00FE7E2C"/>
    <w:rsid w:val="00FF0757"/>
    <w:rsid w:val="00FF0B23"/>
    <w:rsid w:val="00FF3446"/>
    <w:rsid w:val="00FF3673"/>
    <w:rsid w:val="00FF4E43"/>
    <w:rsid w:val="00FF5078"/>
    <w:rsid w:val="00FF54D3"/>
    <w:rsid w:val="00FF6E99"/>
    <w:rsid w:val="00FF6FFE"/>
    <w:rsid w:val="0189B1BE"/>
    <w:rsid w:val="0196E2AC"/>
    <w:rsid w:val="01A783E7"/>
    <w:rsid w:val="02271C0B"/>
    <w:rsid w:val="02528958"/>
    <w:rsid w:val="0394D2D0"/>
    <w:rsid w:val="03D28024"/>
    <w:rsid w:val="0584C799"/>
    <w:rsid w:val="05C9B2F5"/>
    <w:rsid w:val="06191214"/>
    <w:rsid w:val="066444E1"/>
    <w:rsid w:val="066959EA"/>
    <w:rsid w:val="069ED749"/>
    <w:rsid w:val="06DA8937"/>
    <w:rsid w:val="0728E854"/>
    <w:rsid w:val="0872C468"/>
    <w:rsid w:val="08EC94B5"/>
    <w:rsid w:val="091E54E9"/>
    <w:rsid w:val="09DF4690"/>
    <w:rsid w:val="0BABAB43"/>
    <w:rsid w:val="0CEDB68B"/>
    <w:rsid w:val="0CF28913"/>
    <w:rsid w:val="0D65BCB4"/>
    <w:rsid w:val="0E839C71"/>
    <w:rsid w:val="0F3992FA"/>
    <w:rsid w:val="0FA5A8F7"/>
    <w:rsid w:val="0FCEAC35"/>
    <w:rsid w:val="102493FF"/>
    <w:rsid w:val="104AC684"/>
    <w:rsid w:val="10834D10"/>
    <w:rsid w:val="10E280F1"/>
    <w:rsid w:val="10F50A29"/>
    <w:rsid w:val="11064453"/>
    <w:rsid w:val="11843116"/>
    <w:rsid w:val="11D68447"/>
    <w:rsid w:val="124ABA45"/>
    <w:rsid w:val="125500ED"/>
    <w:rsid w:val="1279C633"/>
    <w:rsid w:val="14836C2B"/>
    <w:rsid w:val="14C1B3D2"/>
    <w:rsid w:val="15F118B0"/>
    <w:rsid w:val="1621FB5C"/>
    <w:rsid w:val="1649D4E8"/>
    <w:rsid w:val="16664360"/>
    <w:rsid w:val="1669EAD7"/>
    <w:rsid w:val="16A3C2FB"/>
    <w:rsid w:val="16B5330E"/>
    <w:rsid w:val="16D97A75"/>
    <w:rsid w:val="170FF2EE"/>
    <w:rsid w:val="1783F5D3"/>
    <w:rsid w:val="17D6B07E"/>
    <w:rsid w:val="186E4A4F"/>
    <w:rsid w:val="190C0EC9"/>
    <w:rsid w:val="194E5784"/>
    <w:rsid w:val="1AE475FD"/>
    <w:rsid w:val="1B04538E"/>
    <w:rsid w:val="1B34F322"/>
    <w:rsid w:val="1B6C53B9"/>
    <w:rsid w:val="1B6D5F92"/>
    <w:rsid w:val="1C3C97C4"/>
    <w:rsid w:val="1C49A2B9"/>
    <w:rsid w:val="1C608574"/>
    <w:rsid w:val="1C715183"/>
    <w:rsid w:val="1CC49C73"/>
    <w:rsid w:val="1D3A50FC"/>
    <w:rsid w:val="1D47A24B"/>
    <w:rsid w:val="1D52043A"/>
    <w:rsid w:val="1D8637B3"/>
    <w:rsid w:val="1DB46438"/>
    <w:rsid w:val="1E17C058"/>
    <w:rsid w:val="1E455B9A"/>
    <w:rsid w:val="1E70C677"/>
    <w:rsid w:val="1E74022E"/>
    <w:rsid w:val="1E7EAA38"/>
    <w:rsid w:val="1EA86BC1"/>
    <w:rsid w:val="1EC725C4"/>
    <w:rsid w:val="1F5967B4"/>
    <w:rsid w:val="1F661B71"/>
    <w:rsid w:val="1FD6AA72"/>
    <w:rsid w:val="20364806"/>
    <w:rsid w:val="20373AF1"/>
    <w:rsid w:val="2056F6DD"/>
    <w:rsid w:val="21488F87"/>
    <w:rsid w:val="217FB09F"/>
    <w:rsid w:val="219F05EE"/>
    <w:rsid w:val="21BBFB9D"/>
    <w:rsid w:val="21CE2D2F"/>
    <w:rsid w:val="22FFB124"/>
    <w:rsid w:val="23526268"/>
    <w:rsid w:val="23B78A82"/>
    <w:rsid w:val="23E9F12B"/>
    <w:rsid w:val="246D7A82"/>
    <w:rsid w:val="24A91007"/>
    <w:rsid w:val="24EE8C3F"/>
    <w:rsid w:val="252C4C4E"/>
    <w:rsid w:val="25348850"/>
    <w:rsid w:val="25549B07"/>
    <w:rsid w:val="25F6E178"/>
    <w:rsid w:val="267048CD"/>
    <w:rsid w:val="26A0DA15"/>
    <w:rsid w:val="26AC344E"/>
    <w:rsid w:val="27AC16A4"/>
    <w:rsid w:val="27F91031"/>
    <w:rsid w:val="28089218"/>
    <w:rsid w:val="281A5678"/>
    <w:rsid w:val="281F66B5"/>
    <w:rsid w:val="28851E39"/>
    <w:rsid w:val="28F83E0B"/>
    <w:rsid w:val="291DF859"/>
    <w:rsid w:val="297F4968"/>
    <w:rsid w:val="29816371"/>
    <w:rsid w:val="298EF38F"/>
    <w:rsid w:val="299381D8"/>
    <w:rsid w:val="2999B961"/>
    <w:rsid w:val="29A7F9B9"/>
    <w:rsid w:val="29ABDDF8"/>
    <w:rsid w:val="2A00600C"/>
    <w:rsid w:val="2A6E21F7"/>
    <w:rsid w:val="2A868A9C"/>
    <w:rsid w:val="2A8C40C7"/>
    <w:rsid w:val="2ACEEECE"/>
    <w:rsid w:val="2B2463CA"/>
    <w:rsid w:val="2B2B0141"/>
    <w:rsid w:val="2B2F847B"/>
    <w:rsid w:val="2B4B93E1"/>
    <w:rsid w:val="2C1B2157"/>
    <w:rsid w:val="2C5A0A57"/>
    <w:rsid w:val="2CDF5F6A"/>
    <w:rsid w:val="2CFE07D0"/>
    <w:rsid w:val="2D071864"/>
    <w:rsid w:val="2D9F9CFE"/>
    <w:rsid w:val="2DC3F5DB"/>
    <w:rsid w:val="2DFAAC3D"/>
    <w:rsid w:val="2E2C511B"/>
    <w:rsid w:val="2E3F8110"/>
    <w:rsid w:val="2E6355F8"/>
    <w:rsid w:val="2ECBC1D8"/>
    <w:rsid w:val="2EE00802"/>
    <w:rsid w:val="2FE0530F"/>
    <w:rsid w:val="3010859A"/>
    <w:rsid w:val="3011C306"/>
    <w:rsid w:val="30A1BB72"/>
    <w:rsid w:val="30D3A3B1"/>
    <w:rsid w:val="3110841C"/>
    <w:rsid w:val="312E0A8E"/>
    <w:rsid w:val="3149D53F"/>
    <w:rsid w:val="315D43F4"/>
    <w:rsid w:val="31B85E20"/>
    <w:rsid w:val="327F339C"/>
    <w:rsid w:val="32845EC5"/>
    <w:rsid w:val="32A3D9FB"/>
    <w:rsid w:val="330DB3C3"/>
    <w:rsid w:val="3316AD7B"/>
    <w:rsid w:val="334F49EF"/>
    <w:rsid w:val="33A5CAD6"/>
    <w:rsid w:val="33BC0AF9"/>
    <w:rsid w:val="33C8E1E0"/>
    <w:rsid w:val="34447189"/>
    <w:rsid w:val="34625B2B"/>
    <w:rsid w:val="3473C508"/>
    <w:rsid w:val="34A6D76C"/>
    <w:rsid w:val="3551C463"/>
    <w:rsid w:val="3565D15E"/>
    <w:rsid w:val="35ABA388"/>
    <w:rsid w:val="363F74C6"/>
    <w:rsid w:val="3697AE6D"/>
    <w:rsid w:val="37BA3FE1"/>
    <w:rsid w:val="37E7D8CC"/>
    <w:rsid w:val="38221FC6"/>
    <w:rsid w:val="385A20E6"/>
    <w:rsid w:val="396DDA90"/>
    <w:rsid w:val="39E632E4"/>
    <w:rsid w:val="3A06BE85"/>
    <w:rsid w:val="3A487F5B"/>
    <w:rsid w:val="3AD35531"/>
    <w:rsid w:val="3BB3F818"/>
    <w:rsid w:val="3C146017"/>
    <w:rsid w:val="3C9C844B"/>
    <w:rsid w:val="3CD6FA17"/>
    <w:rsid w:val="3D2E5A95"/>
    <w:rsid w:val="3D394242"/>
    <w:rsid w:val="3D75C0DC"/>
    <w:rsid w:val="3F680C27"/>
    <w:rsid w:val="3F697C44"/>
    <w:rsid w:val="3F78497D"/>
    <w:rsid w:val="400B2E3A"/>
    <w:rsid w:val="4065DA5E"/>
    <w:rsid w:val="408FE105"/>
    <w:rsid w:val="40B3A51A"/>
    <w:rsid w:val="40EF943C"/>
    <w:rsid w:val="41212805"/>
    <w:rsid w:val="430C36D9"/>
    <w:rsid w:val="432788F9"/>
    <w:rsid w:val="4372737C"/>
    <w:rsid w:val="43743E66"/>
    <w:rsid w:val="44906BE9"/>
    <w:rsid w:val="44A897EF"/>
    <w:rsid w:val="44E64707"/>
    <w:rsid w:val="45FC299C"/>
    <w:rsid w:val="46A084CA"/>
    <w:rsid w:val="473D0A9A"/>
    <w:rsid w:val="48F6F002"/>
    <w:rsid w:val="493748E6"/>
    <w:rsid w:val="49873A06"/>
    <w:rsid w:val="49C0282E"/>
    <w:rsid w:val="49C13A97"/>
    <w:rsid w:val="4A18B905"/>
    <w:rsid w:val="4ACD2C1D"/>
    <w:rsid w:val="4AD626CC"/>
    <w:rsid w:val="4AE18217"/>
    <w:rsid w:val="4B9F7C7E"/>
    <w:rsid w:val="4BB347F1"/>
    <w:rsid w:val="4BD4148E"/>
    <w:rsid w:val="4BE5D6C4"/>
    <w:rsid w:val="4C97B22B"/>
    <w:rsid w:val="4CA26FFC"/>
    <w:rsid w:val="4DD7F99F"/>
    <w:rsid w:val="4E49A7F0"/>
    <w:rsid w:val="4E4D4691"/>
    <w:rsid w:val="4F2C7C70"/>
    <w:rsid w:val="4F7285CC"/>
    <w:rsid w:val="4FBEC1BF"/>
    <w:rsid w:val="5055A7CA"/>
    <w:rsid w:val="506299A3"/>
    <w:rsid w:val="50ED7C40"/>
    <w:rsid w:val="51750C3E"/>
    <w:rsid w:val="5212B28D"/>
    <w:rsid w:val="527865FA"/>
    <w:rsid w:val="52995086"/>
    <w:rsid w:val="52B55983"/>
    <w:rsid w:val="52C032B7"/>
    <w:rsid w:val="52E74E4C"/>
    <w:rsid w:val="52E9B6C4"/>
    <w:rsid w:val="53B640B5"/>
    <w:rsid w:val="53E9F40D"/>
    <w:rsid w:val="53F40F74"/>
    <w:rsid w:val="55170802"/>
    <w:rsid w:val="55532359"/>
    <w:rsid w:val="5557BE8F"/>
    <w:rsid w:val="56039205"/>
    <w:rsid w:val="5701C5A6"/>
    <w:rsid w:val="571028E5"/>
    <w:rsid w:val="57525521"/>
    <w:rsid w:val="57CCD641"/>
    <w:rsid w:val="5860895F"/>
    <w:rsid w:val="589ED846"/>
    <w:rsid w:val="58D10A1E"/>
    <w:rsid w:val="597BA22E"/>
    <w:rsid w:val="59AA1CF3"/>
    <w:rsid w:val="5A473412"/>
    <w:rsid w:val="5AAEAA40"/>
    <w:rsid w:val="5B04446E"/>
    <w:rsid w:val="5B8268F5"/>
    <w:rsid w:val="5B8BB9A4"/>
    <w:rsid w:val="5BBDCA32"/>
    <w:rsid w:val="5C06C2B9"/>
    <w:rsid w:val="5CD56D53"/>
    <w:rsid w:val="5CF5FBAB"/>
    <w:rsid w:val="5DAF2E70"/>
    <w:rsid w:val="5DBDEF80"/>
    <w:rsid w:val="5E079D53"/>
    <w:rsid w:val="5E7BBE2C"/>
    <w:rsid w:val="5E83A934"/>
    <w:rsid w:val="5EE87C03"/>
    <w:rsid w:val="5F69E8AA"/>
    <w:rsid w:val="5FCF6424"/>
    <w:rsid w:val="6005424C"/>
    <w:rsid w:val="60A66406"/>
    <w:rsid w:val="61F99ED6"/>
    <w:rsid w:val="6227071F"/>
    <w:rsid w:val="62BB7DA6"/>
    <w:rsid w:val="633808D5"/>
    <w:rsid w:val="633CB23D"/>
    <w:rsid w:val="633E84D1"/>
    <w:rsid w:val="635286FA"/>
    <w:rsid w:val="639B6116"/>
    <w:rsid w:val="63C40AB8"/>
    <w:rsid w:val="63E12F9D"/>
    <w:rsid w:val="640281EE"/>
    <w:rsid w:val="645E42FE"/>
    <w:rsid w:val="6533FA0C"/>
    <w:rsid w:val="654161F3"/>
    <w:rsid w:val="654D08FA"/>
    <w:rsid w:val="65557CAC"/>
    <w:rsid w:val="65C92466"/>
    <w:rsid w:val="66418B30"/>
    <w:rsid w:val="66BBE003"/>
    <w:rsid w:val="66DF2A92"/>
    <w:rsid w:val="6716B221"/>
    <w:rsid w:val="67355916"/>
    <w:rsid w:val="6736EDAB"/>
    <w:rsid w:val="6769D0AB"/>
    <w:rsid w:val="68441A6F"/>
    <w:rsid w:val="6859CC42"/>
    <w:rsid w:val="687D267D"/>
    <w:rsid w:val="68A99604"/>
    <w:rsid w:val="68F4F468"/>
    <w:rsid w:val="691422E3"/>
    <w:rsid w:val="699641ED"/>
    <w:rsid w:val="69FA09F5"/>
    <w:rsid w:val="69FDF250"/>
    <w:rsid w:val="6A8EE839"/>
    <w:rsid w:val="6AA028E9"/>
    <w:rsid w:val="6B3F80E1"/>
    <w:rsid w:val="6B93B021"/>
    <w:rsid w:val="6C698559"/>
    <w:rsid w:val="6C938D56"/>
    <w:rsid w:val="6CA577B9"/>
    <w:rsid w:val="6CB5899A"/>
    <w:rsid w:val="6CBBD086"/>
    <w:rsid w:val="6CE72756"/>
    <w:rsid w:val="6E1EE47A"/>
    <w:rsid w:val="6E33B65D"/>
    <w:rsid w:val="6E5E1644"/>
    <w:rsid w:val="6EAC34DD"/>
    <w:rsid w:val="6ED7FF06"/>
    <w:rsid w:val="6F5CF769"/>
    <w:rsid w:val="6F89C631"/>
    <w:rsid w:val="6F95DE31"/>
    <w:rsid w:val="6FF1CFE0"/>
    <w:rsid w:val="7031F366"/>
    <w:rsid w:val="707CB493"/>
    <w:rsid w:val="70CBAD47"/>
    <w:rsid w:val="7109B3D2"/>
    <w:rsid w:val="7125CFA6"/>
    <w:rsid w:val="71891264"/>
    <w:rsid w:val="71B5ADDE"/>
    <w:rsid w:val="71D7AA99"/>
    <w:rsid w:val="720CCC89"/>
    <w:rsid w:val="7235917F"/>
    <w:rsid w:val="7246BBFE"/>
    <w:rsid w:val="7288CA9C"/>
    <w:rsid w:val="728CDB78"/>
    <w:rsid w:val="73670B9A"/>
    <w:rsid w:val="73A169A2"/>
    <w:rsid w:val="742D0DF2"/>
    <w:rsid w:val="746EAE5D"/>
    <w:rsid w:val="747D94C4"/>
    <w:rsid w:val="74B89381"/>
    <w:rsid w:val="74F9A2D7"/>
    <w:rsid w:val="7543E395"/>
    <w:rsid w:val="76299D98"/>
    <w:rsid w:val="762A3E4F"/>
    <w:rsid w:val="763C1EEB"/>
    <w:rsid w:val="7676B983"/>
    <w:rsid w:val="76A12A2F"/>
    <w:rsid w:val="7729DD58"/>
    <w:rsid w:val="77475B56"/>
    <w:rsid w:val="77A8ACA5"/>
    <w:rsid w:val="77AC9C6F"/>
    <w:rsid w:val="780FBF18"/>
    <w:rsid w:val="781E27E6"/>
    <w:rsid w:val="791853BD"/>
    <w:rsid w:val="795F403E"/>
    <w:rsid w:val="795FF012"/>
    <w:rsid w:val="799C90FF"/>
    <w:rsid w:val="7A522263"/>
    <w:rsid w:val="7B61A399"/>
    <w:rsid w:val="7BB3EDDF"/>
    <w:rsid w:val="7BCECE45"/>
    <w:rsid w:val="7C15076E"/>
    <w:rsid w:val="7C239FF6"/>
    <w:rsid w:val="7C38005F"/>
    <w:rsid w:val="7CA044DB"/>
    <w:rsid w:val="7CDF2940"/>
    <w:rsid w:val="7CE361C0"/>
    <w:rsid w:val="7D483293"/>
    <w:rsid w:val="7D692CE0"/>
    <w:rsid w:val="7DA4ADB5"/>
    <w:rsid w:val="7DE5531E"/>
    <w:rsid w:val="7E015049"/>
    <w:rsid w:val="7E9BFD46"/>
    <w:rsid w:val="7FA97A21"/>
    <w:rsid w:val="7FF5C4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49C2"/>
  <w15:chartTrackingRefBased/>
  <w15:docId w15:val="{4BC5DF7A-467F-45E5-B601-BFA7987E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4E5"/>
    <w:pPr>
      <w:spacing w:after="0"/>
      <w:ind w:left="-90"/>
    </w:pPr>
    <w:rPr>
      <w:rFonts w:ascii="Avenir Book" w:hAnsi="Avenir Book"/>
    </w:rPr>
  </w:style>
  <w:style w:type="paragraph" w:styleId="Heading1">
    <w:name w:val="heading 1"/>
    <w:basedOn w:val="Normal"/>
    <w:next w:val="Normal"/>
    <w:link w:val="Heading1Char"/>
    <w:uiPriority w:val="9"/>
    <w:qFormat/>
    <w:rsid w:val="00692092"/>
    <w:pPr>
      <w:pBdr>
        <w:bottom w:val="thinThickSmallGap" w:sz="12" w:space="1" w:color="6B8790" w:themeColor="accent2" w:themeShade="BF"/>
      </w:pBdr>
      <w:spacing w:before="600" w:after="80"/>
      <w:ind w:left="-86"/>
      <w:contextualSpacing/>
      <w:outlineLvl w:val="0"/>
    </w:pPr>
    <w:rPr>
      <w:rFonts w:ascii="Avenir Heavy" w:hAnsi="Avenir Heavy" w:cs="Times New Roman (Headings CS)"/>
      <w:b/>
      <w:bCs/>
      <w:caps/>
      <w:color w:val="465353"/>
      <w:spacing w:val="20"/>
      <w:sz w:val="26"/>
      <w:szCs w:val="26"/>
    </w:rPr>
  </w:style>
  <w:style w:type="paragraph" w:styleId="Heading2">
    <w:name w:val="heading 2"/>
    <w:basedOn w:val="Normal"/>
    <w:next w:val="Normal"/>
    <w:link w:val="Heading2Char"/>
    <w:uiPriority w:val="9"/>
    <w:unhideWhenUsed/>
    <w:qFormat/>
    <w:rsid w:val="00B736DF"/>
    <w:pPr>
      <w:pBdr>
        <w:top w:val="single" w:sz="4" w:space="3" w:color="475A60" w:themeColor="accent2" w:themeShade="7F"/>
        <w:bottom w:val="single" w:sz="4" w:space="3" w:color="475A60" w:themeColor="accent2" w:themeShade="7F"/>
      </w:pBdr>
      <w:shd w:val="clear" w:color="auto" w:fill="EAEEF0" w:themeFill="accent2" w:themeFillTint="33"/>
      <w:spacing w:before="400" w:after="80"/>
      <w:ind w:left="-86"/>
      <w:outlineLvl w:val="1"/>
    </w:pPr>
    <w:rPr>
      <w:rFonts w:cs="Times New Roman (Headings CS)"/>
      <w:b/>
      <w:caps/>
      <w:color w:val="4A5356" w:themeColor="text2"/>
      <w:spacing w:val="15"/>
    </w:rPr>
  </w:style>
  <w:style w:type="paragraph" w:styleId="Heading3">
    <w:name w:val="heading 3"/>
    <w:basedOn w:val="Heading2"/>
    <w:next w:val="Normal"/>
    <w:link w:val="Heading3Char"/>
    <w:uiPriority w:val="9"/>
    <w:unhideWhenUsed/>
    <w:qFormat/>
    <w:rsid w:val="00E27568"/>
    <w:pPr>
      <w:pBdr>
        <w:top w:val="none" w:sz="0" w:space="0" w:color="auto"/>
      </w:pBdr>
      <w:shd w:val="clear" w:color="auto" w:fill="auto"/>
      <w:outlineLvl w:val="2"/>
    </w:pPr>
    <w:rPr>
      <w:b w:val="0"/>
      <w:bCs/>
      <w:sz w:val="20"/>
      <w:szCs w:val="20"/>
    </w:rPr>
  </w:style>
  <w:style w:type="paragraph" w:styleId="Heading4">
    <w:name w:val="heading 4"/>
    <w:basedOn w:val="IndentedSubHeadline"/>
    <w:next w:val="Normal"/>
    <w:link w:val="Heading4Char"/>
    <w:uiPriority w:val="9"/>
    <w:unhideWhenUsed/>
    <w:qFormat/>
    <w:rsid w:val="00176799"/>
    <w:pPr>
      <w:outlineLvl w:val="3"/>
    </w:pPr>
    <w:rPr>
      <w:color w:val="4A5356" w:themeColor="text2"/>
      <w:sz w:val="20"/>
      <w:szCs w:val="20"/>
    </w:rPr>
  </w:style>
  <w:style w:type="paragraph" w:styleId="Heading5">
    <w:name w:val="heading 5"/>
    <w:basedOn w:val="Normal"/>
    <w:next w:val="Normal"/>
    <w:link w:val="Heading5Char"/>
    <w:uiPriority w:val="9"/>
    <w:unhideWhenUsed/>
    <w:qFormat/>
    <w:rsid w:val="0092268F"/>
    <w:pPr>
      <w:spacing w:before="320" w:after="120"/>
      <w:jc w:val="center"/>
      <w:outlineLvl w:val="4"/>
    </w:pPr>
    <w:rPr>
      <w:caps/>
      <w:color w:val="475A60" w:themeColor="accent2" w:themeShade="7F"/>
      <w:spacing w:val="10"/>
    </w:rPr>
  </w:style>
  <w:style w:type="paragraph" w:styleId="Heading6">
    <w:name w:val="heading 6"/>
    <w:basedOn w:val="Normal"/>
    <w:next w:val="Normal"/>
    <w:link w:val="Heading6Char"/>
    <w:uiPriority w:val="9"/>
    <w:semiHidden/>
    <w:unhideWhenUsed/>
    <w:qFormat/>
    <w:rsid w:val="0092268F"/>
    <w:pPr>
      <w:spacing w:after="120"/>
      <w:jc w:val="center"/>
      <w:outlineLvl w:val="5"/>
    </w:pPr>
    <w:rPr>
      <w:caps/>
      <w:color w:val="6B8790" w:themeColor="accent2" w:themeShade="BF"/>
      <w:spacing w:val="10"/>
    </w:rPr>
  </w:style>
  <w:style w:type="paragraph" w:styleId="Heading7">
    <w:name w:val="heading 7"/>
    <w:basedOn w:val="Normal"/>
    <w:next w:val="Normal"/>
    <w:link w:val="Heading7Char"/>
    <w:uiPriority w:val="9"/>
    <w:semiHidden/>
    <w:unhideWhenUsed/>
    <w:qFormat/>
    <w:rsid w:val="0092268F"/>
    <w:pPr>
      <w:spacing w:after="120"/>
      <w:jc w:val="center"/>
      <w:outlineLvl w:val="6"/>
    </w:pPr>
    <w:rPr>
      <w:i/>
      <w:iCs/>
      <w:caps/>
      <w:color w:val="6B8790" w:themeColor="accent2" w:themeShade="BF"/>
      <w:spacing w:val="10"/>
    </w:rPr>
  </w:style>
  <w:style w:type="paragraph" w:styleId="Heading8">
    <w:name w:val="heading 8"/>
    <w:basedOn w:val="Normal"/>
    <w:next w:val="Normal"/>
    <w:link w:val="Heading8Char"/>
    <w:uiPriority w:val="9"/>
    <w:semiHidden/>
    <w:unhideWhenUsed/>
    <w:qFormat/>
    <w:rsid w:val="0092268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2268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614E5"/>
    <w:rPr>
      <w:rFonts w:ascii="Avenir Black" w:hAnsi="Avenir Black"/>
      <w:b/>
      <w:bCs/>
      <w:color w:val="C00000"/>
      <w:spacing w:val="5"/>
      <w:sz w:val="20"/>
      <w:szCs w:val="20"/>
    </w:rPr>
  </w:style>
  <w:style w:type="character" w:customStyle="1" w:styleId="Heading1Char">
    <w:name w:val="Heading 1 Char"/>
    <w:basedOn w:val="DefaultParagraphFont"/>
    <w:link w:val="Heading1"/>
    <w:uiPriority w:val="9"/>
    <w:rsid w:val="00692092"/>
    <w:rPr>
      <w:rFonts w:ascii="Avenir Heavy" w:hAnsi="Avenir Heavy" w:cs="Times New Roman (Headings CS)"/>
      <w:b/>
      <w:bCs/>
      <w:caps/>
      <w:color w:val="465353"/>
      <w:spacing w:val="20"/>
      <w:sz w:val="26"/>
      <w:szCs w:val="26"/>
    </w:rPr>
  </w:style>
  <w:style w:type="character" w:customStyle="1" w:styleId="Heading2Char">
    <w:name w:val="Heading 2 Char"/>
    <w:basedOn w:val="DefaultParagraphFont"/>
    <w:link w:val="Heading2"/>
    <w:uiPriority w:val="9"/>
    <w:rsid w:val="00B736DF"/>
    <w:rPr>
      <w:rFonts w:ascii="Avenir Book" w:hAnsi="Avenir Book" w:cs="Times New Roman (Headings CS)"/>
      <w:b/>
      <w:caps/>
      <w:color w:val="4A5356" w:themeColor="text2"/>
      <w:spacing w:val="15"/>
      <w:shd w:val="clear" w:color="auto" w:fill="EAEEF0" w:themeFill="accent2" w:themeFillTint="33"/>
    </w:rPr>
  </w:style>
  <w:style w:type="character" w:customStyle="1" w:styleId="Heading3Char">
    <w:name w:val="Heading 3 Char"/>
    <w:basedOn w:val="DefaultParagraphFont"/>
    <w:link w:val="Heading3"/>
    <w:uiPriority w:val="9"/>
    <w:rsid w:val="00E27568"/>
    <w:rPr>
      <w:rFonts w:ascii="Avenir Book" w:hAnsi="Avenir Book" w:cs="Times New Roman (Headings CS)"/>
      <w:bCs/>
      <w:caps/>
      <w:color w:val="4A5356" w:themeColor="text2"/>
      <w:spacing w:val="15"/>
      <w:sz w:val="20"/>
      <w:szCs w:val="20"/>
    </w:rPr>
  </w:style>
  <w:style w:type="character" w:customStyle="1" w:styleId="Heading4Char">
    <w:name w:val="Heading 4 Char"/>
    <w:basedOn w:val="DefaultParagraphFont"/>
    <w:link w:val="Heading4"/>
    <w:uiPriority w:val="9"/>
    <w:rsid w:val="00176799"/>
    <w:rPr>
      <w:rFonts w:ascii="Avenir Book" w:hAnsi="Avenir Book" w:cs="Times New Roman (Headings CS)"/>
      <w:bCs/>
      <w:caps/>
      <w:color w:val="4A5356" w:themeColor="text2"/>
      <w:spacing w:val="15"/>
      <w:sz w:val="20"/>
      <w:szCs w:val="20"/>
      <w:lang w:eastAsia="zh-CN" w:bidi="hi-IN"/>
    </w:rPr>
  </w:style>
  <w:style w:type="character" w:customStyle="1" w:styleId="Heading5Char">
    <w:name w:val="Heading 5 Char"/>
    <w:basedOn w:val="DefaultParagraphFont"/>
    <w:link w:val="Heading5"/>
    <w:uiPriority w:val="9"/>
    <w:rsid w:val="0092268F"/>
    <w:rPr>
      <w:caps/>
      <w:color w:val="475A60" w:themeColor="accent2" w:themeShade="7F"/>
      <w:spacing w:val="10"/>
    </w:rPr>
  </w:style>
  <w:style w:type="character" w:customStyle="1" w:styleId="Heading6Char">
    <w:name w:val="Heading 6 Char"/>
    <w:basedOn w:val="DefaultParagraphFont"/>
    <w:link w:val="Heading6"/>
    <w:uiPriority w:val="9"/>
    <w:semiHidden/>
    <w:rsid w:val="0092268F"/>
    <w:rPr>
      <w:caps/>
      <w:color w:val="6B8790" w:themeColor="accent2" w:themeShade="BF"/>
      <w:spacing w:val="10"/>
    </w:rPr>
  </w:style>
  <w:style w:type="character" w:customStyle="1" w:styleId="Heading7Char">
    <w:name w:val="Heading 7 Char"/>
    <w:basedOn w:val="DefaultParagraphFont"/>
    <w:link w:val="Heading7"/>
    <w:uiPriority w:val="9"/>
    <w:semiHidden/>
    <w:rsid w:val="0092268F"/>
    <w:rPr>
      <w:i/>
      <w:iCs/>
      <w:caps/>
      <w:color w:val="6B8790" w:themeColor="accent2" w:themeShade="BF"/>
      <w:spacing w:val="10"/>
    </w:rPr>
  </w:style>
  <w:style w:type="character" w:customStyle="1" w:styleId="Heading8Char">
    <w:name w:val="Heading 8 Char"/>
    <w:basedOn w:val="DefaultParagraphFont"/>
    <w:link w:val="Heading8"/>
    <w:uiPriority w:val="9"/>
    <w:semiHidden/>
    <w:rsid w:val="0092268F"/>
    <w:rPr>
      <w:caps/>
      <w:spacing w:val="10"/>
      <w:sz w:val="20"/>
      <w:szCs w:val="20"/>
    </w:rPr>
  </w:style>
  <w:style w:type="character" w:customStyle="1" w:styleId="Heading9Char">
    <w:name w:val="Heading 9 Char"/>
    <w:basedOn w:val="DefaultParagraphFont"/>
    <w:link w:val="Heading9"/>
    <w:uiPriority w:val="9"/>
    <w:semiHidden/>
    <w:rsid w:val="0092268F"/>
    <w:rPr>
      <w:i/>
      <w:iCs/>
      <w:caps/>
      <w:spacing w:val="10"/>
      <w:sz w:val="20"/>
      <w:szCs w:val="20"/>
    </w:rPr>
  </w:style>
  <w:style w:type="paragraph" w:styleId="Caption">
    <w:name w:val="caption"/>
    <w:basedOn w:val="Normal"/>
    <w:next w:val="Normal"/>
    <w:uiPriority w:val="35"/>
    <w:semiHidden/>
    <w:unhideWhenUsed/>
    <w:qFormat/>
    <w:rsid w:val="0092268F"/>
    <w:rPr>
      <w:caps/>
      <w:spacing w:val="10"/>
      <w:sz w:val="18"/>
      <w:szCs w:val="18"/>
    </w:rPr>
  </w:style>
  <w:style w:type="paragraph" w:styleId="Title">
    <w:name w:val="Title"/>
    <w:basedOn w:val="Normal"/>
    <w:next w:val="Normal"/>
    <w:link w:val="TitleChar"/>
    <w:uiPriority w:val="10"/>
    <w:qFormat/>
    <w:rsid w:val="0092268F"/>
    <w:pPr>
      <w:pBdr>
        <w:top w:val="dotted" w:sz="2" w:space="1" w:color="475A60" w:themeColor="accent2" w:themeShade="80"/>
        <w:bottom w:val="dotted" w:sz="2" w:space="6" w:color="475A60" w:themeColor="accent2" w:themeShade="80"/>
      </w:pBdr>
      <w:spacing w:before="500" w:after="300" w:line="240" w:lineRule="auto"/>
      <w:jc w:val="center"/>
    </w:pPr>
    <w:rPr>
      <w:caps/>
      <w:color w:val="475A60" w:themeColor="accent2" w:themeShade="80"/>
      <w:spacing w:val="50"/>
      <w:sz w:val="44"/>
      <w:szCs w:val="44"/>
    </w:rPr>
  </w:style>
  <w:style w:type="character" w:customStyle="1" w:styleId="TitleChar">
    <w:name w:val="Title Char"/>
    <w:basedOn w:val="DefaultParagraphFont"/>
    <w:link w:val="Title"/>
    <w:uiPriority w:val="10"/>
    <w:rsid w:val="0092268F"/>
    <w:rPr>
      <w:caps/>
      <w:color w:val="475A60" w:themeColor="accent2" w:themeShade="80"/>
      <w:spacing w:val="50"/>
      <w:sz w:val="44"/>
      <w:szCs w:val="44"/>
    </w:rPr>
  </w:style>
  <w:style w:type="paragraph" w:styleId="Subtitle">
    <w:name w:val="Subtitle"/>
    <w:basedOn w:val="Normal"/>
    <w:next w:val="Normal"/>
    <w:link w:val="SubtitleChar"/>
    <w:uiPriority w:val="11"/>
    <w:qFormat/>
    <w:rsid w:val="0092268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2268F"/>
    <w:rPr>
      <w:caps/>
      <w:spacing w:val="20"/>
      <w:sz w:val="18"/>
      <w:szCs w:val="18"/>
    </w:rPr>
  </w:style>
  <w:style w:type="character" w:styleId="Emphasis">
    <w:name w:val="Emphasis"/>
    <w:uiPriority w:val="20"/>
    <w:qFormat/>
    <w:rsid w:val="0092268F"/>
    <w:rPr>
      <w:caps/>
      <w:spacing w:val="5"/>
      <w:sz w:val="20"/>
      <w:szCs w:val="20"/>
    </w:rPr>
  </w:style>
  <w:style w:type="paragraph" w:styleId="NoSpacing">
    <w:name w:val="No Spacing"/>
    <w:basedOn w:val="Normal"/>
    <w:link w:val="NoSpacingChar"/>
    <w:uiPriority w:val="1"/>
    <w:qFormat/>
    <w:rsid w:val="0092268F"/>
    <w:pPr>
      <w:spacing w:line="240" w:lineRule="auto"/>
    </w:pPr>
  </w:style>
  <w:style w:type="character" w:customStyle="1" w:styleId="NoSpacingChar">
    <w:name w:val="No Spacing Char"/>
    <w:basedOn w:val="DefaultParagraphFont"/>
    <w:link w:val="NoSpacing"/>
    <w:uiPriority w:val="1"/>
    <w:rsid w:val="0092268F"/>
  </w:style>
  <w:style w:type="paragraph" w:styleId="ListParagraph">
    <w:name w:val="List Paragraph"/>
    <w:basedOn w:val="Normal"/>
    <w:uiPriority w:val="34"/>
    <w:qFormat/>
    <w:rsid w:val="0092268F"/>
    <w:pPr>
      <w:ind w:left="720"/>
      <w:contextualSpacing/>
    </w:pPr>
  </w:style>
  <w:style w:type="paragraph" w:styleId="Quote">
    <w:name w:val="Quote"/>
    <w:basedOn w:val="Normal"/>
    <w:next w:val="Normal"/>
    <w:link w:val="QuoteChar"/>
    <w:uiPriority w:val="29"/>
    <w:qFormat/>
    <w:rsid w:val="0092268F"/>
    <w:rPr>
      <w:i/>
      <w:iCs/>
    </w:rPr>
  </w:style>
  <w:style w:type="character" w:customStyle="1" w:styleId="QuoteChar">
    <w:name w:val="Quote Char"/>
    <w:basedOn w:val="DefaultParagraphFont"/>
    <w:link w:val="Quote"/>
    <w:uiPriority w:val="29"/>
    <w:rsid w:val="0092268F"/>
    <w:rPr>
      <w:i/>
      <w:iCs/>
    </w:rPr>
  </w:style>
  <w:style w:type="paragraph" w:styleId="IntenseQuote">
    <w:name w:val="Intense Quote"/>
    <w:basedOn w:val="Normal"/>
    <w:next w:val="Normal"/>
    <w:link w:val="IntenseQuoteChar"/>
    <w:uiPriority w:val="30"/>
    <w:qFormat/>
    <w:rsid w:val="0092268F"/>
    <w:pPr>
      <w:pBdr>
        <w:top w:val="dotted" w:sz="2" w:space="10" w:color="475A60" w:themeColor="accent2" w:themeShade="80"/>
        <w:bottom w:val="dotted" w:sz="2" w:space="4" w:color="475A60" w:themeColor="accent2" w:themeShade="80"/>
      </w:pBdr>
      <w:spacing w:before="160" w:line="300" w:lineRule="auto"/>
      <w:ind w:left="1440" w:right="1440"/>
    </w:pPr>
    <w:rPr>
      <w:caps/>
      <w:color w:val="475A60" w:themeColor="accent2" w:themeShade="7F"/>
      <w:spacing w:val="5"/>
      <w:sz w:val="20"/>
      <w:szCs w:val="20"/>
    </w:rPr>
  </w:style>
  <w:style w:type="character" w:customStyle="1" w:styleId="IntenseQuoteChar">
    <w:name w:val="Intense Quote Char"/>
    <w:basedOn w:val="DefaultParagraphFont"/>
    <w:link w:val="IntenseQuote"/>
    <w:uiPriority w:val="30"/>
    <w:rsid w:val="0092268F"/>
    <w:rPr>
      <w:caps/>
      <w:color w:val="475A60" w:themeColor="accent2" w:themeShade="7F"/>
      <w:spacing w:val="5"/>
      <w:sz w:val="20"/>
      <w:szCs w:val="20"/>
    </w:rPr>
  </w:style>
  <w:style w:type="character" w:styleId="SubtleEmphasis">
    <w:name w:val="Subtle Emphasis"/>
    <w:uiPriority w:val="19"/>
    <w:qFormat/>
    <w:rsid w:val="0092268F"/>
    <w:rPr>
      <w:i/>
      <w:iCs/>
    </w:rPr>
  </w:style>
  <w:style w:type="paragraph" w:customStyle="1" w:styleId="BodyA">
    <w:name w:val="Body A"/>
    <w:rsid w:val="00A517A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A517AC"/>
  </w:style>
  <w:style w:type="character" w:styleId="IntenseReference">
    <w:name w:val="Intense Reference"/>
    <w:uiPriority w:val="32"/>
    <w:qFormat/>
    <w:rsid w:val="0092268F"/>
    <w:rPr>
      <w:rFonts w:asciiTheme="minorHAnsi" w:eastAsiaTheme="minorEastAsia" w:hAnsiTheme="minorHAnsi" w:cstheme="minorBidi"/>
      <w:b/>
      <w:bCs/>
      <w:i/>
      <w:iCs/>
      <w:color w:val="475A60" w:themeColor="accent2" w:themeShade="7F"/>
    </w:rPr>
  </w:style>
  <w:style w:type="character" w:styleId="BookTitle">
    <w:name w:val="Book Title"/>
    <w:uiPriority w:val="33"/>
    <w:qFormat/>
    <w:rsid w:val="0092268F"/>
    <w:rPr>
      <w:caps/>
      <w:color w:val="475A60" w:themeColor="accent2" w:themeShade="7F"/>
      <w:spacing w:val="5"/>
      <w:u w:color="475A60" w:themeColor="accent2" w:themeShade="7F"/>
    </w:rPr>
  </w:style>
  <w:style w:type="paragraph" w:styleId="TOCHeading">
    <w:name w:val="TOC Heading"/>
    <w:basedOn w:val="Heading1"/>
    <w:next w:val="Normal"/>
    <w:uiPriority w:val="39"/>
    <w:unhideWhenUsed/>
    <w:qFormat/>
    <w:rsid w:val="0092268F"/>
    <w:pPr>
      <w:outlineLvl w:val="9"/>
    </w:pPr>
  </w:style>
  <w:style w:type="paragraph" w:styleId="BodyText3">
    <w:name w:val="Body Text 3"/>
    <w:basedOn w:val="Normal"/>
    <w:link w:val="BodyText3Char"/>
    <w:rsid w:val="008B31DD"/>
    <w:pPr>
      <w:pBdr>
        <w:top w:val="single" w:sz="6" w:space="2" w:color="F6A21D" w:themeColor="accent1"/>
        <w:left w:val="single" w:sz="6" w:space="2" w:color="F6A21D" w:themeColor="accent1"/>
      </w:pBdr>
      <w:suppressAutoHyphens/>
      <w:spacing w:before="300" w:line="276" w:lineRule="auto"/>
      <w:jc w:val="both"/>
      <w:outlineLvl w:val="2"/>
    </w:pPr>
    <w:rPr>
      <w:rFonts w:eastAsia="Calibri Light"/>
      <w:b/>
      <w:i/>
      <w:iCs/>
      <w:caps/>
      <w:color w:val="835205" w:themeColor="accent1" w:themeShade="7F"/>
      <w:spacing w:val="15"/>
      <w:szCs w:val="21"/>
    </w:rPr>
  </w:style>
  <w:style w:type="character" w:customStyle="1" w:styleId="BodyText3Char">
    <w:name w:val="Body Text 3 Char"/>
    <w:basedOn w:val="DefaultParagraphFont"/>
    <w:link w:val="BodyText3"/>
    <w:rsid w:val="008B31DD"/>
    <w:rPr>
      <w:rFonts w:eastAsia="Calibri Light"/>
      <w:b/>
      <w:caps/>
      <w:color w:val="835205" w:themeColor="accent1" w:themeShade="7F"/>
      <w:spacing w:val="15"/>
      <w:sz w:val="20"/>
      <w:szCs w:val="21"/>
    </w:rPr>
  </w:style>
  <w:style w:type="paragraph" w:styleId="NormalWeb">
    <w:name w:val="Normal (Web)"/>
    <w:basedOn w:val="Normal"/>
    <w:uiPriority w:val="99"/>
    <w:unhideWhenUsed/>
    <w:rsid w:val="00D453A4"/>
    <w:pPr>
      <w:spacing w:before="100" w:beforeAutospacing="1" w:after="100" w:afterAutospacing="1"/>
    </w:pPr>
    <w:rPr>
      <w:i/>
      <w:iCs/>
    </w:rPr>
  </w:style>
  <w:style w:type="paragraph" w:styleId="TOC1">
    <w:name w:val="toc 1"/>
    <w:basedOn w:val="TOC2"/>
    <w:next w:val="Normal"/>
    <w:autoRedefine/>
    <w:uiPriority w:val="39"/>
    <w:unhideWhenUsed/>
    <w:qFormat/>
    <w:rsid w:val="00094CED"/>
    <w:pPr>
      <w:ind w:left="0"/>
    </w:pPr>
    <w:rPr>
      <w:caps w:val="0"/>
    </w:rPr>
  </w:style>
  <w:style w:type="paragraph" w:styleId="TOC3">
    <w:name w:val="toc 3"/>
    <w:basedOn w:val="Normal"/>
    <w:next w:val="Normal"/>
    <w:autoRedefine/>
    <w:uiPriority w:val="39"/>
    <w:unhideWhenUsed/>
    <w:qFormat/>
    <w:rsid w:val="00F8550B"/>
    <w:pPr>
      <w:tabs>
        <w:tab w:val="right" w:leader="underscore" w:pos="9800"/>
      </w:tabs>
      <w:spacing w:before="120"/>
      <w:ind w:left="810"/>
    </w:pPr>
    <w:rPr>
      <w:rFonts w:cs="Calibri (Body)"/>
      <w:caps/>
      <w:noProof/>
      <w:color w:val="4F543E" w:themeColor="accent4" w:themeShade="80"/>
      <w:sz w:val="18"/>
      <w:szCs w:val="18"/>
    </w:rPr>
  </w:style>
  <w:style w:type="character" w:styleId="Hyperlink">
    <w:name w:val="Hyperlink"/>
    <w:basedOn w:val="DefaultParagraphFont"/>
    <w:uiPriority w:val="99"/>
    <w:unhideWhenUsed/>
    <w:rsid w:val="001514DB"/>
    <w:rPr>
      <w:color w:val="00B0F0" w:themeColor="hyperlink"/>
      <w:u w:val="single"/>
    </w:rPr>
  </w:style>
  <w:style w:type="paragraph" w:styleId="TOC2">
    <w:name w:val="toc 2"/>
    <w:basedOn w:val="Normal"/>
    <w:next w:val="Normal"/>
    <w:autoRedefine/>
    <w:uiPriority w:val="39"/>
    <w:unhideWhenUsed/>
    <w:qFormat/>
    <w:rsid w:val="007E7E25"/>
    <w:pPr>
      <w:tabs>
        <w:tab w:val="right" w:leader="underscore" w:pos="9800"/>
      </w:tabs>
      <w:spacing w:before="120"/>
      <w:ind w:left="810"/>
    </w:pPr>
    <w:rPr>
      <w:rFonts w:cs="Calibri (Body)"/>
      <w:b/>
      <w:bCs/>
      <w:caps/>
      <w:noProof/>
      <w:color w:val="4F543E" w:themeColor="accent4" w:themeShade="80"/>
      <w:sz w:val="20"/>
      <w:szCs w:val="20"/>
    </w:rPr>
  </w:style>
  <w:style w:type="paragraph" w:styleId="TOC4">
    <w:name w:val="toc 4"/>
    <w:basedOn w:val="Normal"/>
    <w:next w:val="Normal"/>
    <w:autoRedefine/>
    <w:uiPriority w:val="39"/>
    <w:unhideWhenUsed/>
    <w:rsid w:val="007A0B54"/>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1514D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221922"/>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514D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514D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514DB"/>
    <w:pPr>
      <w:ind w:left="154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502CBD"/>
    <w:rPr>
      <w:sz w:val="16"/>
      <w:szCs w:val="16"/>
    </w:rPr>
  </w:style>
  <w:style w:type="paragraph" w:styleId="CommentText">
    <w:name w:val="annotation text"/>
    <w:basedOn w:val="Normal"/>
    <w:link w:val="CommentTextChar"/>
    <w:uiPriority w:val="99"/>
    <w:semiHidden/>
    <w:unhideWhenUsed/>
    <w:rsid w:val="00502CBD"/>
  </w:style>
  <w:style w:type="character" w:customStyle="1" w:styleId="CommentTextChar">
    <w:name w:val="Comment Text Char"/>
    <w:basedOn w:val="DefaultParagraphFont"/>
    <w:link w:val="CommentText"/>
    <w:uiPriority w:val="99"/>
    <w:semiHidden/>
    <w:rsid w:val="00502CBD"/>
    <w:rPr>
      <w:i/>
      <w:iCs/>
      <w:sz w:val="20"/>
      <w:szCs w:val="20"/>
    </w:rPr>
  </w:style>
  <w:style w:type="paragraph" w:styleId="CommentSubject">
    <w:name w:val="annotation subject"/>
    <w:basedOn w:val="CommentText"/>
    <w:next w:val="CommentText"/>
    <w:link w:val="CommentSubjectChar"/>
    <w:uiPriority w:val="99"/>
    <w:semiHidden/>
    <w:unhideWhenUsed/>
    <w:rsid w:val="00502CBD"/>
    <w:rPr>
      <w:b/>
      <w:bCs/>
    </w:rPr>
  </w:style>
  <w:style w:type="character" w:customStyle="1" w:styleId="CommentSubjectChar">
    <w:name w:val="Comment Subject Char"/>
    <w:basedOn w:val="CommentTextChar"/>
    <w:link w:val="CommentSubject"/>
    <w:uiPriority w:val="99"/>
    <w:semiHidden/>
    <w:rsid w:val="00502CBD"/>
    <w:rPr>
      <w:b/>
      <w:bCs/>
      <w:i/>
      <w:iCs/>
      <w:sz w:val="20"/>
      <w:szCs w:val="20"/>
    </w:rPr>
  </w:style>
  <w:style w:type="paragraph" w:customStyle="1" w:styleId="MainParagraph">
    <w:name w:val="Main Paragraph"/>
    <w:basedOn w:val="NoSpacing"/>
    <w:qFormat/>
    <w:rsid w:val="00D641F7"/>
    <w:pPr>
      <w:spacing w:after="120"/>
      <w:ind w:left="-86"/>
      <w:jc w:val="both"/>
    </w:pPr>
    <w:rPr>
      <w:sz w:val="20"/>
      <w:szCs w:val="20"/>
    </w:rPr>
  </w:style>
  <w:style w:type="paragraph" w:customStyle="1" w:styleId="BulletList">
    <w:name w:val="Bullet List"/>
    <w:basedOn w:val="NormalWeb"/>
    <w:qFormat/>
    <w:rsid w:val="00B97953"/>
    <w:pPr>
      <w:numPr>
        <w:numId w:val="8"/>
      </w:numPr>
      <w:spacing w:before="0" w:beforeAutospacing="0"/>
      <w:jc w:val="both"/>
    </w:pPr>
    <w:rPr>
      <w:rFonts w:cs="Calibri"/>
      <w:i w:val="0"/>
      <w:iCs w:val="0"/>
      <w:sz w:val="20"/>
      <w:szCs w:val="20"/>
    </w:rPr>
  </w:style>
  <w:style w:type="paragraph" w:customStyle="1" w:styleId="CoverPage">
    <w:name w:val="Cover Page"/>
    <w:basedOn w:val="BodyText3"/>
    <w:qFormat/>
    <w:rsid w:val="00007F68"/>
  </w:style>
  <w:style w:type="paragraph" w:customStyle="1" w:styleId="IndentedMainParagraph">
    <w:name w:val="Indented Main Paragraph"/>
    <w:basedOn w:val="MainParagraph"/>
    <w:qFormat/>
    <w:rsid w:val="003734D4"/>
    <w:pPr>
      <w:ind w:left="360"/>
    </w:pPr>
  </w:style>
  <w:style w:type="paragraph" w:customStyle="1" w:styleId="IndentedHeading3">
    <w:name w:val="Indented Heading 3"/>
    <w:basedOn w:val="Heading3"/>
    <w:qFormat/>
    <w:rsid w:val="00913B8A"/>
    <w:pPr>
      <w:ind w:left="-90"/>
    </w:pPr>
    <w:rPr>
      <w:b/>
      <w:bCs w:val="0"/>
      <w:sz w:val="22"/>
      <w:szCs w:val="22"/>
      <w:lang w:eastAsia="zh-CN" w:bidi="hi-IN"/>
    </w:rPr>
  </w:style>
  <w:style w:type="paragraph" w:customStyle="1" w:styleId="Headline">
    <w:name w:val="Headline"/>
    <w:basedOn w:val="Normal"/>
    <w:rsid w:val="008A24D8"/>
    <w:pPr>
      <w:jc w:val="right"/>
    </w:pPr>
    <w:rPr>
      <w:rFonts w:ascii="Calibri" w:hAnsi="Calibri" w:cs="Calibri"/>
      <w:b/>
      <w:bCs/>
      <w:color w:val="FFFFFF" w:themeColor="background1"/>
      <w:sz w:val="56"/>
      <w:szCs w:val="56"/>
    </w:rPr>
  </w:style>
  <w:style w:type="paragraph" w:styleId="BodyText">
    <w:name w:val="Body Text"/>
    <w:basedOn w:val="Normal"/>
    <w:link w:val="BodyTextChar"/>
    <w:rsid w:val="002C6B77"/>
    <w:pPr>
      <w:widowControl w:val="0"/>
      <w:suppressAutoHyphens/>
      <w:spacing w:after="120"/>
      <w:jc w:val="both"/>
    </w:pPr>
    <w:rPr>
      <w:rFonts w:ascii="Calibri" w:hAnsi="Calibri" w:cs="Calibri"/>
    </w:rPr>
  </w:style>
  <w:style w:type="character" w:customStyle="1" w:styleId="BodyTextChar">
    <w:name w:val="Body Text Char"/>
    <w:basedOn w:val="DefaultParagraphFont"/>
    <w:link w:val="BodyText"/>
    <w:rsid w:val="002C6B77"/>
    <w:rPr>
      <w:rFonts w:ascii="Calibri" w:eastAsia="Times New Roman" w:hAnsi="Calibri" w:cs="Calibri"/>
    </w:rPr>
  </w:style>
  <w:style w:type="paragraph" w:customStyle="1" w:styleId="ParagraphStyle">
    <w:name w:val="Paragraph Style"/>
    <w:basedOn w:val="BodyText"/>
    <w:rsid w:val="00021056"/>
    <w:pPr>
      <w:widowControl/>
      <w:pBdr>
        <w:top w:val="nil"/>
        <w:left w:val="nil"/>
        <w:bottom w:val="nil"/>
        <w:right w:val="nil"/>
        <w:between w:val="nil"/>
        <w:bar w:val="nil"/>
      </w:pBdr>
      <w:spacing w:after="0"/>
    </w:pPr>
    <w:rPr>
      <w:rFonts w:eastAsia="Calibri Light"/>
      <w:color w:val="000000"/>
      <w:sz w:val="20"/>
      <w:szCs w:val="20"/>
      <w:u w:color="000000"/>
      <w:bdr w:val="nil"/>
      <w:lang w:eastAsia="zh-CN" w:bidi="hi-IN"/>
    </w:rPr>
  </w:style>
  <w:style w:type="character" w:customStyle="1" w:styleId="eop">
    <w:name w:val="eop"/>
    <w:basedOn w:val="DefaultParagraphFont"/>
    <w:rsid w:val="00775EE2"/>
  </w:style>
  <w:style w:type="table" w:styleId="TableGrid">
    <w:name w:val="Table Grid"/>
    <w:basedOn w:val="TableNormal"/>
    <w:uiPriority w:val="39"/>
    <w:rsid w:val="00DC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6275"/>
    <w:pPr>
      <w:spacing w:after="0" w:line="240" w:lineRule="auto"/>
    </w:pPr>
    <w:rPr>
      <w:rFonts w:ascii="Times New Roman" w:eastAsia="Times New Roman" w:hAnsi="Times New Roman" w:cs="Times New Roman"/>
      <w:sz w:val="24"/>
      <w:szCs w:val="24"/>
    </w:rPr>
  </w:style>
  <w:style w:type="numbering" w:customStyle="1" w:styleId="ImportedStyle5">
    <w:name w:val="Imported Style 5"/>
    <w:rsid w:val="00A517AC"/>
    <w:pPr>
      <w:numPr>
        <w:numId w:val="30"/>
      </w:numPr>
    </w:pPr>
  </w:style>
  <w:style w:type="character" w:styleId="UnresolvedMention">
    <w:name w:val="Unresolved Mention"/>
    <w:basedOn w:val="DefaultParagraphFont"/>
    <w:uiPriority w:val="99"/>
    <w:semiHidden/>
    <w:unhideWhenUsed/>
    <w:rsid w:val="005321C2"/>
    <w:rPr>
      <w:color w:val="605E5C"/>
      <w:shd w:val="clear" w:color="auto" w:fill="E1DFDD"/>
    </w:rPr>
  </w:style>
  <w:style w:type="paragraph" w:customStyle="1" w:styleId="IndentedSubHeadline">
    <w:name w:val="Indented Sub Headline"/>
    <w:basedOn w:val="IndentedHeading3"/>
    <w:qFormat/>
    <w:rsid w:val="00082294"/>
    <w:pPr>
      <w:ind w:left="360"/>
    </w:pPr>
    <w:rPr>
      <w:b w:val="0"/>
      <w:bCs/>
      <w:color w:val="475A60" w:themeColor="accent2" w:themeShade="80"/>
    </w:rPr>
  </w:style>
  <w:style w:type="paragraph" w:customStyle="1" w:styleId="Indent3SubParagraph">
    <w:name w:val="Indent 3 Sub Paragraph"/>
    <w:basedOn w:val="MainParagraph"/>
    <w:rsid w:val="00BC2CA0"/>
    <w:pPr>
      <w:ind w:left="720"/>
    </w:pPr>
  </w:style>
  <w:style w:type="paragraph" w:customStyle="1" w:styleId="Itemon2A">
    <w:name w:val="Item on 2A"/>
    <w:basedOn w:val="Heading1"/>
    <w:rsid w:val="0069596F"/>
    <w:pPr>
      <w:pBdr>
        <w:top w:val="single" w:sz="48" w:space="0" w:color="EBECE6" w:themeColor="accent4" w:themeTint="33"/>
        <w:left w:val="single" w:sz="48" w:space="4" w:color="EBECE6" w:themeColor="accent4" w:themeTint="33"/>
        <w:bottom w:val="single" w:sz="48" w:space="0" w:color="EBECE6" w:themeColor="accent4" w:themeTint="33"/>
        <w:right w:val="single" w:sz="48" w:space="4" w:color="EBECE6" w:themeColor="accent4" w:themeTint="33"/>
      </w:pBdr>
      <w:shd w:val="clear" w:color="auto" w:fill="EBECE6" w:themeFill="accent4" w:themeFillTint="33"/>
      <w:ind w:left="90" w:right="180" w:hanging="180"/>
    </w:pPr>
    <w:rPr>
      <w:color w:val="000000" w:themeColor="text1"/>
    </w:rPr>
  </w:style>
  <w:style w:type="character" w:customStyle="1" w:styleId="apple-converted-space">
    <w:name w:val="apple-converted-space"/>
    <w:basedOn w:val="DefaultParagraphFont"/>
    <w:rsid w:val="00E3409E"/>
  </w:style>
  <w:style w:type="character" w:styleId="Mention">
    <w:name w:val="Mention"/>
    <w:basedOn w:val="DefaultParagraphFont"/>
    <w:uiPriority w:val="99"/>
    <w:unhideWhenUsed/>
    <w:rsid w:val="001D2F05"/>
    <w:rPr>
      <w:color w:val="2B579A"/>
      <w:shd w:val="clear" w:color="auto" w:fill="E1DFDD"/>
    </w:rPr>
  </w:style>
  <w:style w:type="character" w:styleId="FollowedHyperlink">
    <w:name w:val="FollowedHyperlink"/>
    <w:basedOn w:val="DefaultParagraphFont"/>
    <w:uiPriority w:val="99"/>
    <w:semiHidden/>
    <w:unhideWhenUsed/>
    <w:rsid w:val="00DC5BC2"/>
    <w:rPr>
      <w:color w:val="738F97" w:themeColor="followedHyperlink"/>
      <w:u w:val="single"/>
    </w:rPr>
  </w:style>
  <w:style w:type="paragraph" w:styleId="Header">
    <w:name w:val="header"/>
    <w:basedOn w:val="Normal"/>
    <w:link w:val="HeaderChar"/>
    <w:uiPriority w:val="99"/>
    <w:unhideWhenUsed/>
    <w:rsid w:val="001C67FB"/>
    <w:pPr>
      <w:tabs>
        <w:tab w:val="center" w:pos="4680"/>
        <w:tab w:val="right" w:pos="9360"/>
      </w:tabs>
      <w:spacing w:line="240" w:lineRule="auto"/>
    </w:pPr>
  </w:style>
  <w:style w:type="character" w:customStyle="1" w:styleId="HeaderChar">
    <w:name w:val="Header Char"/>
    <w:basedOn w:val="DefaultParagraphFont"/>
    <w:link w:val="Header"/>
    <w:uiPriority w:val="99"/>
    <w:rsid w:val="001C67FB"/>
    <w:rPr>
      <w:rFonts w:ascii="Avenir Book" w:hAnsi="Avenir Book"/>
    </w:rPr>
  </w:style>
  <w:style w:type="paragraph" w:styleId="Footer">
    <w:name w:val="footer"/>
    <w:basedOn w:val="Normal"/>
    <w:link w:val="FooterChar"/>
    <w:uiPriority w:val="99"/>
    <w:unhideWhenUsed/>
    <w:rsid w:val="001C67FB"/>
    <w:pPr>
      <w:tabs>
        <w:tab w:val="center" w:pos="4680"/>
        <w:tab w:val="right" w:pos="9360"/>
      </w:tabs>
      <w:spacing w:line="240" w:lineRule="auto"/>
    </w:pPr>
  </w:style>
  <w:style w:type="character" w:customStyle="1" w:styleId="FooterChar">
    <w:name w:val="Footer Char"/>
    <w:basedOn w:val="DefaultParagraphFont"/>
    <w:link w:val="Footer"/>
    <w:uiPriority w:val="99"/>
    <w:rsid w:val="001C67FB"/>
    <w:rPr>
      <w:rFonts w:ascii="Avenir Book" w:hAnsi="Avenir Book"/>
    </w:rPr>
  </w:style>
  <w:style w:type="character" w:styleId="PageNumber">
    <w:name w:val="page number"/>
    <w:basedOn w:val="DefaultParagraphFont"/>
    <w:uiPriority w:val="99"/>
    <w:semiHidden/>
    <w:unhideWhenUsed/>
    <w:rsid w:val="008F0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005">
      <w:bodyDiv w:val="1"/>
      <w:marLeft w:val="0"/>
      <w:marRight w:val="0"/>
      <w:marTop w:val="0"/>
      <w:marBottom w:val="0"/>
      <w:divBdr>
        <w:top w:val="none" w:sz="0" w:space="0" w:color="auto"/>
        <w:left w:val="none" w:sz="0" w:space="0" w:color="auto"/>
        <w:bottom w:val="none" w:sz="0" w:space="0" w:color="auto"/>
        <w:right w:val="none" w:sz="0" w:space="0" w:color="auto"/>
      </w:divBdr>
      <w:divsChild>
        <w:div w:id="1629509244">
          <w:marLeft w:val="0"/>
          <w:marRight w:val="0"/>
          <w:marTop w:val="0"/>
          <w:marBottom w:val="0"/>
          <w:divBdr>
            <w:top w:val="none" w:sz="0" w:space="0" w:color="auto"/>
            <w:left w:val="none" w:sz="0" w:space="0" w:color="auto"/>
            <w:bottom w:val="none" w:sz="0" w:space="0" w:color="auto"/>
            <w:right w:val="none" w:sz="0" w:space="0" w:color="auto"/>
          </w:divBdr>
          <w:divsChild>
            <w:div w:id="815994614">
              <w:marLeft w:val="0"/>
              <w:marRight w:val="0"/>
              <w:marTop w:val="0"/>
              <w:marBottom w:val="0"/>
              <w:divBdr>
                <w:top w:val="none" w:sz="0" w:space="0" w:color="auto"/>
                <w:left w:val="none" w:sz="0" w:space="0" w:color="auto"/>
                <w:bottom w:val="none" w:sz="0" w:space="0" w:color="auto"/>
                <w:right w:val="none" w:sz="0" w:space="0" w:color="auto"/>
              </w:divBdr>
              <w:divsChild>
                <w:div w:id="9326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8700">
      <w:bodyDiv w:val="1"/>
      <w:marLeft w:val="0"/>
      <w:marRight w:val="0"/>
      <w:marTop w:val="0"/>
      <w:marBottom w:val="0"/>
      <w:divBdr>
        <w:top w:val="none" w:sz="0" w:space="0" w:color="auto"/>
        <w:left w:val="none" w:sz="0" w:space="0" w:color="auto"/>
        <w:bottom w:val="none" w:sz="0" w:space="0" w:color="auto"/>
        <w:right w:val="none" w:sz="0" w:space="0" w:color="auto"/>
      </w:divBdr>
      <w:divsChild>
        <w:div w:id="1382942520">
          <w:marLeft w:val="0"/>
          <w:marRight w:val="0"/>
          <w:marTop w:val="0"/>
          <w:marBottom w:val="0"/>
          <w:divBdr>
            <w:top w:val="none" w:sz="0" w:space="0" w:color="auto"/>
            <w:left w:val="none" w:sz="0" w:space="0" w:color="auto"/>
            <w:bottom w:val="none" w:sz="0" w:space="0" w:color="auto"/>
            <w:right w:val="none" w:sz="0" w:space="0" w:color="auto"/>
          </w:divBdr>
          <w:divsChild>
            <w:div w:id="581991198">
              <w:marLeft w:val="0"/>
              <w:marRight w:val="0"/>
              <w:marTop w:val="0"/>
              <w:marBottom w:val="0"/>
              <w:divBdr>
                <w:top w:val="none" w:sz="0" w:space="0" w:color="auto"/>
                <w:left w:val="none" w:sz="0" w:space="0" w:color="auto"/>
                <w:bottom w:val="none" w:sz="0" w:space="0" w:color="auto"/>
                <w:right w:val="none" w:sz="0" w:space="0" w:color="auto"/>
              </w:divBdr>
              <w:divsChild>
                <w:div w:id="471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2349">
      <w:bodyDiv w:val="1"/>
      <w:marLeft w:val="0"/>
      <w:marRight w:val="0"/>
      <w:marTop w:val="0"/>
      <w:marBottom w:val="0"/>
      <w:divBdr>
        <w:top w:val="none" w:sz="0" w:space="0" w:color="auto"/>
        <w:left w:val="none" w:sz="0" w:space="0" w:color="auto"/>
        <w:bottom w:val="none" w:sz="0" w:space="0" w:color="auto"/>
        <w:right w:val="none" w:sz="0" w:space="0" w:color="auto"/>
      </w:divBdr>
      <w:divsChild>
        <w:div w:id="1731729236">
          <w:marLeft w:val="0"/>
          <w:marRight w:val="0"/>
          <w:marTop w:val="0"/>
          <w:marBottom w:val="0"/>
          <w:divBdr>
            <w:top w:val="none" w:sz="0" w:space="0" w:color="auto"/>
            <w:left w:val="none" w:sz="0" w:space="0" w:color="auto"/>
            <w:bottom w:val="none" w:sz="0" w:space="0" w:color="auto"/>
            <w:right w:val="none" w:sz="0" w:space="0" w:color="auto"/>
          </w:divBdr>
          <w:divsChild>
            <w:div w:id="1614630933">
              <w:marLeft w:val="0"/>
              <w:marRight w:val="0"/>
              <w:marTop w:val="0"/>
              <w:marBottom w:val="0"/>
              <w:divBdr>
                <w:top w:val="none" w:sz="0" w:space="0" w:color="auto"/>
                <w:left w:val="none" w:sz="0" w:space="0" w:color="auto"/>
                <w:bottom w:val="none" w:sz="0" w:space="0" w:color="auto"/>
                <w:right w:val="none" w:sz="0" w:space="0" w:color="auto"/>
              </w:divBdr>
              <w:divsChild>
                <w:div w:id="10616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0159">
      <w:bodyDiv w:val="1"/>
      <w:marLeft w:val="0"/>
      <w:marRight w:val="0"/>
      <w:marTop w:val="0"/>
      <w:marBottom w:val="0"/>
      <w:divBdr>
        <w:top w:val="none" w:sz="0" w:space="0" w:color="auto"/>
        <w:left w:val="none" w:sz="0" w:space="0" w:color="auto"/>
        <w:bottom w:val="none" w:sz="0" w:space="0" w:color="auto"/>
        <w:right w:val="none" w:sz="0" w:space="0" w:color="auto"/>
      </w:divBdr>
      <w:divsChild>
        <w:div w:id="752237756">
          <w:marLeft w:val="0"/>
          <w:marRight w:val="0"/>
          <w:marTop w:val="0"/>
          <w:marBottom w:val="0"/>
          <w:divBdr>
            <w:top w:val="none" w:sz="0" w:space="0" w:color="auto"/>
            <w:left w:val="none" w:sz="0" w:space="0" w:color="auto"/>
            <w:bottom w:val="none" w:sz="0" w:space="0" w:color="auto"/>
            <w:right w:val="none" w:sz="0" w:space="0" w:color="auto"/>
          </w:divBdr>
          <w:divsChild>
            <w:div w:id="1371802526">
              <w:marLeft w:val="0"/>
              <w:marRight w:val="0"/>
              <w:marTop w:val="0"/>
              <w:marBottom w:val="0"/>
              <w:divBdr>
                <w:top w:val="none" w:sz="0" w:space="0" w:color="auto"/>
                <w:left w:val="none" w:sz="0" w:space="0" w:color="auto"/>
                <w:bottom w:val="none" w:sz="0" w:space="0" w:color="auto"/>
                <w:right w:val="none" w:sz="0" w:space="0" w:color="auto"/>
              </w:divBdr>
              <w:divsChild>
                <w:div w:id="9722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970">
      <w:bodyDiv w:val="1"/>
      <w:marLeft w:val="0"/>
      <w:marRight w:val="0"/>
      <w:marTop w:val="0"/>
      <w:marBottom w:val="0"/>
      <w:divBdr>
        <w:top w:val="none" w:sz="0" w:space="0" w:color="auto"/>
        <w:left w:val="none" w:sz="0" w:space="0" w:color="auto"/>
        <w:bottom w:val="none" w:sz="0" w:space="0" w:color="auto"/>
        <w:right w:val="none" w:sz="0" w:space="0" w:color="auto"/>
      </w:divBdr>
      <w:divsChild>
        <w:div w:id="1634098786">
          <w:marLeft w:val="0"/>
          <w:marRight w:val="0"/>
          <w:marTop w:val="0"/>
          <w:marBottom w:val="0"/>
          <w:divBdr>
            <w:top w:val="none" w:sz="0" w:space="0" w:color="auto"/>
            <w:left w:val="none" w:sz="0" w:space="0" w:color="auto"/>
            <w:bottom w:val="none" w:sz="0" w:space="0" w:color="auto"/>
            <w:right w:val="none" w:sz="0" w:space="0" w:color="auto"/>
          </w:divBdr>
          <w:divsChild>
            <w:div w:id="803235056">
              <w:marLeft w:val="0"/>
              <w:marRight w:val="0"/>
              <w:marTop w:val="0"/>
              <w:marBottom w:val="0"/>
              <w:divBdr>
                <w:top w:val="none" w:sz="0" w:space="0" w:color="auto"/>
                <w:left w:val="none" w:sz="0" w:space="0" w:color="auto"/>
                <w:bottom w:val="none" w:sz="0" w:space="0" w:color="auto"/>
                <w:right w:val="none" w:sz="0" w:space="0" w:color="auto"/>
              </w:divBdr>
              <w:divsChild>
                <w:div w:id="8567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306">
      <w:bodyDiv w:val="1"/>
      <w:marLeft w:val="0"/>
      <w:marRight w:val="0"/>
      <w:marTop w:val="0"/>
      <w:marBottom w:val="0"/>
      <w:divBdr>
        <w:top w:val="none" w:sz="0" w:space="0" w:color="auto"/>
        <w:left w:val="none" w:sz="0" w:space="0" w:color="auto"/>
        <w:bottom w:val="none" w:sz="0" w:space="0" w:color="auto"/>
        <w:right w:val="none" w:sz="0" w:space="0" w:color="auto"/>
      </w:divBdr>
      <w:divsChild>
        <w:div w:id="1319305479">
          <w:marLeft w:val="0"/>
          <w:marRight w:val="0"/>
          <w:marTop w:val="0"/>
          <w:marBottom w:val="0"/>
          <w:divBdr>
            <w:top w:val="none" w:sz="0" w:space="0" w:color="auto"/>
            <w:left w:val="none" w:sz="0" w:space="0" w:color="auto"/>
            <w:bottom w:val="none" w:sz="0" w:space="0" w:color="auto"/>
            <w:right w:val="none" w:sz="0" w:space="0" w:color="auto"/>
          </w:divBdr>
          <w:divsChild>
            <w:div w:id="445973723">
              <w:marLeft w:val="0"/>
              <w:marRight w:val="0"/>
              <w:marTop w:val="0"/>
              <w:marBottom w:val="0"/>
              <w:divBdr>
                <w:top w:val="none" w:sz="0" w:space="0" w:color="auto"/>
                <w:left w:val="none" w:sz="0" w:space="0" w:color="auto"/>
                <w:bottom w:val="none" w:sz="0" w:space="0" w:color="auto"/>
                <w:right w:val="none" w:sz="0" w:space="0" w:color="auto"/>
              </w:divBdr>
              <w:divsChild>
                <w:div w:id="18285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035">
      <w:bodyDiv w:val="1"/>
      <w:marLeft w:val="0"/>
      <w:marRight w:val="0"/>
      <w:marTop w:val="0"/>
      <w:marBottom w:val="0"/>
      <w:divBdr>
        <w:top w:val="none" w:sz="0" w:space="0" w:color="auto"/>
        <w:left w:val="none" w:sz="0" w:space="0" w:color="auto"/>
        <w:bottom w:val="none" w:sz="0" w:space="0" w:color="auto"/>
        <w:right w:val="none" w:sz="0" w:space="0" w:color="auto"/>
      </w:divBdr>
      <w:divsChild>
        <w:div w:id="1898086082">
          <w:marLeft w:val="0"/>
          <w:marRight w:val="0"/>
          <w:marTop w:val="0"/>
          <w:marBottom w:val="0"/>
          <w:divBdr>
            <w:top w:val="none" w:sz="0" w:space="0" w:color="auto"/>
            <w:left w:val="none" w:sz="0" w:space="0" w:color="auto"/>
            <w:bottom w:val="none" w:sz="0" w:space="0" w:color="auto"/>
            <w:right w:val="none" w:sz="0" w:space="0" w:color="auto"/>
          </w:divBdr>
          <w:divsChild>
            <w:div w:id="841045945">
              <w:marLeft w:val="0"/>
              <w:marRight w:val="0"/>
              <w:marTop w:val="0"/>
              <w:marBottom w:val="0"/>
              <w:divBdr>
                <w:top w:val="none" w:sz="0" w:space="0" w:color="auto"/>
                <w:left w:val="none" w:sz="0" w:space="0" w:color="auto"/>
                <w:bottom w:val="none" w:sz="0" w:space="0" w:color="auto"/>
                <w:right w:val="none" w:sz="0" w:space="0" w:color="auto"/>
              </w:divBdr>
              <w:divsChild>
                <w:div w:id="11315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3673">
      <w:bodyDiv w:val="1"/>
      <w:marLeft w:val="0"/>
      <w:marRight w:val="0"/>
      <w:marTop w:val="0"/>
      <w:marBottom w:val="0"/>
      <w:divBdr>
        <w:top w:val="none" w:sz="0" w:space="0" w:color="auto"/>
        <w:left w:val="none" w:sz="0" w:space="0" w:color="auto"/>
        <w:bottom w:val="none" w:sz="0" w:space="0" w:color="auto"/>
        <w:right w:val="none" w:sz="0" w:space="0" w:color="auto"/>
      </w:divBdr>
      <w:divsChild>
        <w:div w:id="1207452103">
          <w:marLeft w:val="0"/>
          <w:marRight w:val="0"/>
          <w:marTop w:val="0"/>
          <w:marBottom w:val="0"/>
          <w:divBdr>
            <w:top w:val="none" w:sz="0" w:space="0" w:color="auto"/>
            <w:left w:val="none" w:sz="0" w:space="0" w:color="auto"/>
            <w:bottom w:val="none" w:sz="0" w:space="0" w:color="auto"/>
            <w:right w:val="none" w:sz="0" w:space="0" w:color="auto"/>
          </w:divBdr>
          <w:divsChild>
            <w:div w:id="718943391">
              <w:marLeft w:val="0"/>
              <w:marRight w:val="0"/>
              <w:marTop w:val="0"/>
              <w:marBottom w:val="0"/>
              <w:divBdr>
                <w:top w:val="none" w:sz="0" w:space="0" w:color="auto"/>
                <w:left w:val="none" w:sz="0" w:space="0" w:color="auto"/>
                <w:bottom w:val="none" w:sz="0" w:space="0" w:color="auto"/>
                <w:right w:val="none" w:sz="0" w:space="0" w:color="auto"/>
              </w:divBdr>
              <w:divsChild>
                <w:div w:id="12868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0623">
      <w:bodyDiv w:val="1"/>
      <w:marLeft w:val="0"/>
      <w:marRight w:val="0"/>
      <w:marTop w:val="0"/>
      <w:marBottom w:val="0"/>
      <w:divBdr>
        <w:top w:val="none" w:sz="0" w:space="0" w:color="auto"/>
        <w:left w:val="none" w:sz="0" w:space="0" w:color="auto"/>
        <w:bottom w:val="none" w:sz="0" w:space="0" w:color="auto"/>
        <w:right w:val="none" w:sz="0" w:space="0" w:color="auto"/>
      </w:divBdr>
      <w:divsChild>
        <w:div w:id="124783363">
          <w:marLeft w:val="0"/>
          <w:marRight w:val="0"/>
          <w:marTop w:val="0"/>
          <w:marBottom w:val="0"/>
          <w:divBdr>
            <w:top w:val="none" w:sz="0" w:space="0" w:color="auto"/>
            <w:left w:val="none" w:sz="0" w:space="0" w:color="auto"/>
            <w:bottom w:val="none" w:sz="0" w:space="0" w:color="auto"/>
            <w:right w:val="none" w:sz="0" w:space="0" w:color="auto"/>
          </w:divBdr>
          <w:divsChild>
            <w:div w:id="938417274">
              <w:marLeft w:val="0"/>
              <w:marRight w:val="0"/>
              <w:marTop w:val="0"/>
              <w:marBottom w:val="0"/>
              <w:divBdr>
                <w:top w:val="none" w:sz="0" w:space="0" w:color="auto"/>
                <w:left w:val="none" w:sz="0" w:space="0" w:color="auto"/>
                <w:bottom w:val="none" w:sz="0" w:space="0" w:color="auto"/>
                <w:right w:val="none" w:sz="0" w:space="0" w:color="auto"/>
              </w:divBdr>
              <w:divsChild>
                <w:div w:id="9384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3811">
      <w:bodyDiv w:val="1"/>
      <w:marLeft w:val="0"/>
      <w:marRight w:val="0"/>
      <w:marTop w:val="0"/>
      <w:marBottom w:val="0"/>
      <w:divBdr>
        <w:top w:val="none" w:sz="0" w:space="0" w:color="auto"/>
        <w:left w:val="none" w:sz="0" w:space="0" w:color="auto"/>
        <w:bottom w:val="none" w:sz="0" w:space="0" w:color="auto"/>
        <w:right w:val="none" w:sz="0" w:space="0" w:color="auto"/>
      </w:divBdr>
      <w:divsChild>
        <w:div w:id="805467174">
          <w:marLeft w:val="0"/>
          <w:marRight w:val="0"/>
          <w:marTop w:val="0"/>
          <w:marBottom w:val="0"/>
          <w:divBdr>
            <w:top w:val="none" w:sz="0" w:space="0" w:color="auto"/>
            <w:left w:val="none" w:sz="0" w:space="0" w:color="auto"/>
            <w:bottom w:val="none" w:sz="0" w:space="0" w:color="auto"/>
            <w:right w:val="none" w:sz="0" w:space="0" w:color="auto"/>
          </w:divBdr>
          <w:divsChild>
            <w:div w:id="1429423744">
              <w:marLeft w:val="0"/>
              <w:marRight w:val="0"/>
              <w:marTop w:val="0"/>
              <w:marBottom w:val="0"/>
              <w:divBdr>
                <w:top w:val="none" w:sz="0" w:space="0" w:color="auto"/>
                <w:left w:val="none" w:sz="0" w:space="0" w:color="auto"/>
                <w:bottom w:val="none" w:sz="0" w:space="0" w:color="auto"/>
                <w:right w:val="none" w:sz="0" w:space="0" w:color="auto"/>
              </w:divBdr>
              <w:divsChild>
                <w:div w:id="17480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784">
      <w:bodyDiv w:val="1"/>
      <w:marLeft w:val="0"/>
      <w:marRight w:val="0"/>
      <w:marTop w:val="0"/>
      <w:marBottom w:val="0"/>
      <w:divBdr>
        <w:top w:val="none" w:sz="0" w:space="0" w:color="auto"/>
        <w:left w:val="none" w:sz="0" w:space="0" w:color="auto"/>
        <w:bottom w:val="none" w:sz="0" w:space="0" w:color="auto"/>
        <w:right w:val="none" w:sz="0" w:space="0" w:color="auto"/>
      </w:divBdr>
      <w:divsChild>
        <w:div w:id="1745034079">
          <w:marLeft w:val="0"/>
          <w:marRight w:val="0"/>
          <w:marTop w:val="0"/>
          <w:marBottom w:val="0"/>
          <w:divBdr>
            <w:top w:val="none" w:sz="0" w:space="0" w:color="auto"/>
            <w:left w:val="none" w:sz="0" w:space="0" w:color="auto"/>
            <w:bottom w:val="none" w:sz="0" w:space="0" w:color="auto"/>
            <w:right w:val="none" w:sz="0" w:space="0" w:color="auto"/>
          </w:divBdr>
          <w:divsChild>
            <w:div w:id="276528443">
              <w:marLeft w:val="0"/>
              <w:marRight w:val="0"/>
              <w:marTop w:val="0"/>
              <w:marBottom w:val="0"/>
              <w:divBdr>
                <w:top w:val="none" w:sz="0" w:space="0" w:color="auto"/>
                <w:left w:val="none" w:sz="0" w:space="0" w:color="auto"/>
                <w:bottom w:val="none" w:sz="0" w:space="0" w:color="auto"/>
                <w:right w:val="none" w:sz="0" w:space="0" w:color="auto"/>
              </w:divBdr>
              <w:divsChild>
                <w:div w:id="688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016">
      <w:bodyDiv w:val="1"/>
      <w:marLeft w:val="0"/>
      <w:marRight w:val="0"/>
      <w:marTop w:val="0"/>
      <w:marBottom w:val="0"/>
      <w:divBdr>
        <w:top w:val="none" w:sz="0" w:space="0" w:color="auto"/>
        <w:left w:val="none" w:sz="0" w:space="0" w:color="auto"/>
        <w:bottom w:val="none" w:sz="0" w:space="0" w:color="auto"/>
        <w:right w:val="none" w:sz="0" w:space="0" w:color="auto"/>
      </w:divBdr>
      <w:divsChild>
        <w:div w:id="2076970962">
          <w:marLeft w:val="0"/>
          <w:marRight w:val="0"/>
          <w:marTop w:val="0"/>
          <w:marBottom w:val="0"/>
          <w:divBdr>
            <w:top w:val="none" w:sz="0" w:space="0" w:color="auto"/>
            <w:left w:val="none" w:sz="0" w:space="0" w:color="auto"/>
            <w:bottom w:val="none" w:sz="0" w:space="0" w:color="auto"/>
            <w:right w:val="none" w:sz="0" w:space="0" w:color="auto"/>
          </w:divBdr>
          <w:divsChild>
            <w:div w:id="1621304896">
              <w:marLeft w:val="0"/>
              <w:marRight w:val="0"/>
              <w:marTop w:val="0"/>
              <w:marBottom w:val="0"/>
              <w:divBdr>
                <w:top w:val="none" w:sz="0" w:space="0" w:color="auto"/>
                <w:left w:val="none" w:sz="0" w:space="0" w:color="auto"/>
                <w:bottom w:val="none" w:sz="0" w:space="0" w:color="auto"/>
                <w:right w:val="none" w:sz="0" w:space="0" w:color="auto"/>
              </w:divBdr>
              <w:divsChild>
                <w:div w:id="941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4258">
      <w:bodyDiv w:val="1"/>
      <w:marLeft w:val="0"/>
      <w:marRight w:val="0"/>
      <w:marTop w:val="0"/>
      <w:marBottom w:val="0"/>
      <w:divBdr>
        <w:top w:val="none" w:sz="0" w:space="0" w:color="auto"/>
        <w:left w:val="none" w:sz="0" w:space="0" w:color="auto"/>
        <w:bottom w:val="none" w:sz="0" w:space="0" w:color="auto"/>
        <w:right w:val="none" w:sz="0" w:space="0" w:color="auto"/>
      </w:divBdr>
      <w:divsChild>
        <w:div w:id="241182863">
          <w:marLeft w:val="0"/>
          <w:marRight w:val="0"/>
          <w:marTop w:val="0"/>
          <w:marBottom w:val="0"/>
          <w:divBdr>
            <w:top w:val="none" w:sz="0" w:space="0" w:color="auto"/>
            <w:left w:val="none" w:sz="0" w:space="0" w:color="auto"/>
            <w:bottom w:val="none" w:sz="0" w:space="0" w:color="auto"/>
            <w:right w:val="none" w:sz="0" w:space="0" w:color="auto"/>
          </w:divBdr>
          <w:divsChild>
            <w:div w:id="2117093672">
              <w:marLeft w:val="0"/>
              <w:marRight w:val="0"/>
              <w:marTop w:val="0"/>
              <w:marBottom w:val="0"/>
              <w:divBdr>
                <w:top w:val="none" w:sz="0" w:space="0" w:color="auto"/>
                <w:left w:val="none" w:sz="0" w:space="0" w:color="auto"/>
                <w:bottom w:val="none" w:sz="0" w:space="0" w:color="auto"/>
                <w:right w:val="none" w:sz="0" w:space="0" w:color="auto"/>
              </w:divBdr>
              <w:divsChild>
                <w:div w:id="5427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9908">
      <w:bodyDiv w:val="1"/>
      <w:marLeft w:val="0"/>
      <w:marRight w:val="0"/>
      <w:marTop w:val="0"/>
      <w:marBottom w:val="0"/>
      <w:divBdr>
        <w:top w:val="none" w:sz="0" w:space="0" w:color="auto"/>
        <w:left w:val="none" w:sz="0" w:space="0" w:color="auto"/>
        <w:bottom w:val="none" w:sz="0" w:space="0" w:color="auto"/>
        <w:right w:val="none" w:sz="0" w:space="0" w:color="auto"/>
      </w:divBdr>
      <w:divsChild>
        <w:div w:id="196897333">
          <w:marLeft w:val="0"/>
          <w:marRight w:val="0"/>
          <w:marTop w:val="0"/>
          <w:marBottom w:val="0"/>
          <w:divBdr>
            <w:top w:val="none" w:sz="0" w:space="0" w:color="auto"/>
            <w:left w:val="none" w:sz="0" w:space="0" w:color="auto"/>
            <w:bottom w:val="none" w:sz="0" w:space="0" w:color="auto"/>
            <w:right w:val="none" w:sz="0" w:space="0" w:color="auto"/>
          </w:divBdr>
          <w:divsChild>
            <w:div w:id="1548491875">
              <w:marLeft w:val="0"/>
              <w:marRight w:val="0"/>
              <w:marTop w:val="0"/>
              <w:marBottom w:val="0"/>
              <w:divBdr>
                <w:top w:val="none" w:sz="0" w:space="0" w:color="auto"/>
                <w:left w:val="none" w:sz="0" w:space="0" w:color="auto"/>
                <w:bottom w:val="none" w:sz="0" w:space="0" w:color="auto"/>
                <w:right w:val="none" w:sz="0" w:space="0" w:color="auto"/>
              </w:divBdr>
              <w:divsChild>
                <w:div w:id="19700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0260">
      <w:bodyDiv w:val="1"/>
      <w:marLeft w:val="0"/>
      <w:marRight w:val="0"/>
      <w:marTop w:val="0"/>
      <w:marBottom w:val="0"/>
      <w:divBdr>
        <w:top w:val="none" w:sz="0" w:space="0" w:color="auto"/>
        <w:left w:val="none" w:sz="0" w:space="0" w:color="auto"/>
        <w:bottom w:val="none" w:sz="0" w:space="0" w:color="auto"/>
        <w:right w:val="none" w:sz="0" w:space="0" w:color="auto"/>
      </w:divBdr>
      <w:divsChild>
        <w:div w:id="986781121">
          <w:marLeft w:val="0"/>
          <w:marRight w:val="0"/>
          <w:marTop w:val="0"/>
          <w:marBottom w:val="0"/>
          <w:divBdr>
            <w:top w:val="none" w:sz="0" w:space="0" w:color="auto"/>
            <w:left w:val="none" w:sz="0" w:space="0" w:color="auto"/>
            <w:bottom w:val="none" w:sz="0" w:space="0" w:color="auto"/>
            <w:right w:val="none" w:sz="0" w:space="0" w:color="auto"/>
          </w:divBdr>
          <w:divsChild>
            <w:div w:id="524251816">
              <w:marLeft w:val="0"/>
              <w:marRight w:val="0"/>
              <w:marTop w:val="0"/>
              <w:marBottom w:val="0"/>
              <w:divBdr>
                <w:top w:val="none" w:sz="0" w:space="0" w:color="auto"/>
                <w:left w:val="none" w:sz="0" w:space="0" w:color="auto"/>
                <w:bottom w:val="none" w:sz="0" w:space="0" w:color="auto"/>
                <w:right w:val="none" w:sz="0" w:space="0" w:color="auto"/>
              </w:divBdr>
              <w:divsChild>
                <w:div w:id="11406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8613">
      <w:bodyDiv w:val="1"/>
      <w:marLeft w:val="0"/>
      <w:marRight w:val="0"/>
      <w:marTop w:val="0"/>
      <w:marBottom w:val="0"/>
      <w:divBdr>
        <w:top w:val="none" w:sz="0" w:space="0" w:color="auto"/>
        <w:left w:val="none" w:sz="0" w:space="0" w:color="auto"/>
        <w:bottom w:val="none" w:sz="0" w:space="0" w:color="auto"/>
        <w:right w:val="none" w:sz="0" w:space="0" w:color="auto"/>
      </w:divBdr>
      <w:divsChild>
        <w:div w:id="2029598951">
          <w:marLeft w:val="0"/>
          <w:marRight w:val="0"/>
          <w:marTop w:val="0"/>
          <w:marBottom w:val="0"/>
          <w:divBdr>
            <w:top w:val="none" w:sz="0" w:space="0" w:color="auto"/>
            <w:left w:val="none" w:sz="0" w:space="0" w:color="auto"/>
            <w:bottom w:val="none" w:sz="0" w:space="0" w:color="auto"/>
            <w:right w:val="none" w:sz="0" w:space="0" w:color="auto"/>
          </w:divBdr>
          <w:divsChild>
            <w:div w:id="1287851102">
              <w:marLeft w:val="0"/>
              <w:marRight w:val="0"/>
              <w:marTop w:val="0"/>
              <w:marBottom w:val="0"/>
              <w:divBdr>
                <w:top w:val="none" w:sz="0" w:space="0" w:color="auto"/>
                <w:left w:val="none" w:sz="0" w:space="0" w:color="auto"/>
                <w:bottom w:val="none" w:sz="0" w:space="0" w:color="auto"/>
                <w:right w:val="none" w:sz="0" w:space="0" w:color="auto"/>
              </w:divBdr>
              <w:divsChild>
                <w:div w:id="7570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9812">
      <w:bodyDiv w:val="1"/>
      <w:marLeft w:val="0"/>
      <w:marRight w:val="0"/>
      <w:marTop w:val="0"/>
      <w:marBottom w:val="0"/>
      <w:divBdr>
        <w:top w:val="none" w:sz="0" w:space="0" w:color="auto"/>
        <w:left w:val="none" w:sz="0" w:space="0" w:color="auto"/>
        <w:bottom w:val="none" w:sz="0" w:space="0" w:color="auto"/>
        <w:right w:val="none" w:sz="0" w:space="0" w:color="auto"/>
      </w:divBdr>
      <w:divsChild>
        <w:div w:id="1422801527">
          <w:marLeft w:val="0"/>
          <w:marRight w:val="0"/>
          <w:marTop w:val="0"/>
          <w:marBottom w:val="0"/>
          <w:divBdr>
            <w:top w:val="none" w:sz="0" w:space="0" w:color="auto"/>
            <w:left w:val="none" w:sz="0" w:space="0" w:color="auto"/>
            <w:bottom w:val="none" w:sz="0" w:space="0" w:color="auto"/>
            <w:right w:val="none" w:sz="0" w:space="0" w:color="auto"/>
          </w:divBdr>
          <w:divsChild>
            <w:div w:id="1299652943">
              <w:marLeft w:val="0"/>
              <w:marRight w:val="0"/>
              <w:marTop w:val="0"/>
              <w:marBottom w:val="0"/>
              <w:divBdr>
                <w:top w:val="none" w:sz="0" w:space="0" w:color="auto"/>
                <w:left w:val="none" w:sz="0" w:space="0" w:color="auto"/>
                <w:bottom w:val="none" w:sz="0" w:space="0" w:color="auto"/>
                <w:right w:val="none" w:sz="0" w:space="0" w:color="auto"/>
              </w:divBdr>
              <w:divsChild>
                <w:div w:id="7029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7863">
      <w:bodyDiv w:val="1"/>
      <w:marLeft w:val="0"/>
      <w:marRight w:val="0"/>
      <w:marTop w:val="0"/>
      <w:marBottom w:val="0"/>
      <w:divBdr>
        <w:top w:val="none" w:sz="0" w:space="0" w:color="auto"/>
        <w:left w:val="none" w:sz="0" w:space="0" w:color="auto"/>
        <w:bottom w:val="none" w:sz="0" w:space="0" w:color="auto"/>
        <w:right w:val="none" w:sz="0" w:space="0" w:color="auto"/>
      </w:divBdr>
      <w:divsChild>
        <w:div w:id="1515068839">
          <w:marLeft w:val="0"/>
          <w:marRight w:val="0"/>
          <w:marTop w:val="0"/>
          <w:marBottom w:val="0"/>
          <w:divBdr>
            <w:top w:val="none" w:sz="0" w:space="0" w:color="auto"/>
            <w:left w:val="none" w:sz="0" w:space="0" w:color="auto"/>
            <w:bottom w:val="none" w:sz="0" w:space="0" w:color="auto"/>
            <w:right w:val="none" w:sz="0" w:space="0" w:color="auto"/>
          </w:divBdr>
          <w:divsChild>
            <w:div w:id="739866011">
              <w:marLeft w:val="0"/>
              <w:marRight w:val="0"/>
              <w:marTop w:val="0"/>
              <w:marBottom w:val="0"/>
              <w:divBdr>
                <w:top w:val="none" w:sz="0" w:space="0" w:color="auto"/>
                <w:left w:val="none" w:sz="0" w:space="0" w:color="auto"/>
                <w:bottom w:val="none" w:sz="0" w:space="0" w:color="auto"/>
                <w:right w:val="none" w:sz="0" w:space="0" w:color="auto"/>
              </w:divBdr>
              <w:divsChild>
                <w:div w:id="9964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820">
      <w:bodyDiv w:val="1"/>
      <w:marLeft w:val="0"/>
      <w:marRight w:val="0"/>
      <w:marTop w:val="0"/>
      <w:marBottom w:val="0"/>
      <w:divBdr>
        <w:top w:val="none" w:sz="0" w:space="0" w:color="auto"/>
        <w:left w:val="none" w:sz="0" w:space="0" w:color="auto"/>
        <w:bottom w:val="none" w:sz="0" w:space="0" w:color="auto"/>
        <w:right w:val="none" w:sz="0" w:space="0" w:color="auto"/>
      </w:divBdr>
      <w:divsChild>
        <w:div w:id="385758472">
          <w:marLeft w:val="0"/>
          <w:marRight w:val="0"/>
          <w:marTop w:val="0"/>
          <w:marBottom w:val="0"/>
          <w:divBdr>
            <w:top w:val="none" w:sz="0" w:space="0" w:color="auto"/>
            <w:left w:val="none" w:sz="0" w:space="0" w:color="auto"/>
            <w:bottom w:val="none" w:sz="0" w:space="0" w:color="auto"/>
            <w:right w:val="none" w:sz="0" w:space="0" w:color="auto"/>
          </w:divBdr>
          <w:divsChild>
            <w:div w:id="1681346786">
              <w:marLeft w:val="0"/>
              <w:marRight w:val="0"/>
              <w:marTop w:val="0"/>
              <w:marBottom w:val="0"/>
              <w:divBdr>
                <w:top w:val="none" w:sz="0" w:space="0" w:color="auto"/>
                <w:left w:val="none" w:sz="0" w:space="0" w:color="auto"/>
                <w:bottom w:val="none" w:sz="0" w:space="0" w:color="auto"/>
                <w:right w:val="none" w:sz="0" w:space="0" w:color="auto"/>
              </w:divBdr>
              <w:divsChild>
                <w:div w:id="3237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10416">
      <w:bodyDiv w:val="1"/>
      <w:marLeft w:val="0"/>
      <w:marRight w:val="0"/>
      <w:marTop w:val="0"/>
      <w:marBottom w:val="0"/>
      <w:divBdr>
        <w:top w:val="none" w:sz="0" w:space="0" w:color="auto"/>
        <w:left w:val="none" w:sz="0" w:space="0" w:color="auto"/>
        <w:bottom w:val="none" w:sz="0" w:space="0" w:color="auto"/>
        <w:right w:val="none" w:sz="0" w:space="0" w:color="auto"/>
      </w:divBdr>
      <w:divsChild>
        <w:div w:id="239027215">
          <w:marLeft w:val="0"/>
          <w:marRight w:val="0"/>
          <w:marTop w:val="0"/>
          <w:marBottom w:val="0"/>
          <w:divBdr>
            <w:top w:val="none" w:sz="0" w:space="0" w:color="auto"/>
            <w:left w:val="none" w:sz="0" w:space="0" w:color="auto"/>
            <w:bottom w:val="none" w:sz="0" w:space="0" w:color="auto"/>
            <w:right w:val="none" w:sz="0" w:space="0" w:color="auto"/>
          </w:divBdr>
          <w:divsChild>
            <w:div w:id="617681261">
              <w:marLeft w:val="0"/>
              <w:marRight w:val="0"/>
              <w:marTop w:val="0"/>
              <w:marBottom w:val="0"/>
              <w:divBdr>
                <w:top w:val="none" w:sz="0" w:space="0" w:color="auto"/>
                <w:left w:val="none" w:sz="0" w:space="0" w:color="auto"/>
                <w:bottom w:val="none" w:sz="0" w:space="0" w:color="auto"/>
                <w:right w:val="none" w:sz="0" w:space="0" w:color="auto"/>
              </w:divBdr>
              <w:divsChild>
                <w:div w:id="360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49142">
      <w:bodyDiv w:val="1"/>
      <w:marLeft w:val="0"/>
      <w:marRight w:val="0"/>
      <w:marTop w:val="0"/>
      <w:marBottom w:val="0"/>
      <w:divBdr>
        <w:top w:val="none" w:sz="0" w:space="0" w:color="auto"/>
        <w:left w:val="none" w:sz="0" w:space="0" w:color="auto"/>
        <w:bottom w:val="none" w:sz="0" w:space="0" w:color="auto"/>
        <w:right w:val="none" w:sz="0" w:space="0" w:color="auto"/>
      </w:divBdr>
      <w:divsChild>
        <w:div w:id="1925800727">
          <w:marLeft w:val="0"/>
          <w:marRight w:val="0"/>
          <w:marTop w:val="0"/>
          <w:marBottom w:val="0"/>
          <w:divBdr>
            <w:top w:val="none" w:sz="0" w:space="0" w:color="auto"/>
            <w:left w:val="none" w:sz="0" w:space="0" w:color="auto"/>
            <w:bottom w:val="none" w:sz="0" w:space="0" w:color="auto"/>
            <w:right w:val="none" w:sz="0" w:space="0" w:color="auto"/>
          </w:divBdr>
          <w:divsChild>
            <w:div w:id="2109157362">
              <w:marLeft w:val="0"/>
              <w:marRight w:val="0"/>
              <w:marTop w:val="0"/>
              <w:marBottom w:val="0"/>
              <w:divBdr>
                <w:top w:val="none" w:sz="0" w:space="0" w:color="auto"/>
                <w:left w:val="none" w:sz="0" w:space="0" w:color="auto"/>
                <w:bottom w:val="none" w:sz="0" w:space="0" w:color="auto"/>
                <w:right w:val="none" w:sz="0" w:space="0" w:color="auto"/>
              </w:divBdr>
              <w:divsChild>
                <w:div w:id="1024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3188">
      <w:bodyDiv w:val="1"/>
      <w:marLeft w:val="0"/>
      <w:marRight w:val="0"/>
      <w:marTop w:val="0"/>
      <w:marBottom w:val="0"/>
      <w:divBdr>
        <w:top w:val="none" w:sz="0" w:space="0" w:color="auto"/>
        <w:left w:val="none" w:sz="0" w:space="0" w:color="auto"/>
        <w:bottom w:val="none" w:sz="0" w:space="0" w:color="auto"/>
        <w:right w:val="none" w:sz="0" w:space="0" w:color="auto"/>
      </w:divBdr>
      <w:divsChild>
        <w:div w:id="1658877257">
          <w:marLeft w:val="0"/>
          <w:marRight w:val="0"/>
          <w:marTop w:val="0"/>
          <w:marBottom w:val="0"/>
          <w:divBdr>
            <w:top w:val="none" w:sz="0" w:space="0" w:color="auto"/>
            <w:left w:val="none" w:sz="0" w:space="0" w:color="auto"/>
            <w:bottom w:val="none" w:sz="0" w:space="0" w:color="auto"/>
            <w:right w:val="none" w:sz="0" w:space="0" w:color="auto"/>
          </w:divBdr>
          <w:divsChild>
            <w:div w:id="923301966">
              <w:marLeft w:val="0"/>
              <w:marRight w:val="0"/>
              <w:marTop w:val="0"/>
              <w:marBottom w:val="0"/>
              <w:divBdr>
                <w:top w:val="none" w:sz="0" w:space="0" w:color="auto"/>
                <w:left w:val="none" w:sz="0" w:space="0" w:color="auto"/>
                <w:bottom w:val="none" w:sz="0" w:space="0" w:color="auto"/>
                <w:right w:val="none" w:sz="0" w:space="0" w:color="auto"/>
              </w:divBdr>
              <w:divsChild>
                <w:div w:id="12413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7614">
      <w:bodyDiv w:val="1"/>
      <w:marLeft w:val="0"/>
      <w:marRight w:val="0"/>
      <w:marTop w:val="0"/>
      <w:marBottom w:val="0"/>
      <w:divBdr>
        <w:top w:val="none" w:sz="0" w:space="0" w:color="auto"/>
        <w:left w:val="none" w:sz="0" w:space="0" w:color="auto"/>
        <w:bottom w:val="none" w:sz="0" w:space="0" w:color="auto"/>
        <w:right w:val="none" w:sz="0" w:space="0" w:color="auto"/>
      </w:divBdr>
      <w:divsChild>
        <w:div w:id="64567644">
          <w:marLeft w:val="0"/>
          <w:marRight w:val="0"/>
          <w:marTop w:val="0"/>
          <w:marBottom w:val="0"/>
          <w:divBdr>
            <w:top w:val="none" w:sz="0" w:space="0" w:color="auto"/>
            <w:left w:val="none" w:sz="0" w:space="0" w:color="auto"/>
            <w:bottom w:val="none" w:sz="0" w:space="0" w:color="auto"/>
            <w:right w:val="none" w:sz="0" w:space="0" w:color="auto"/>
          </w:divBdr>
          <w:divsChild>
            <w:div w:id="2055502626">
              <w:marLeft w:val="0"/>
              <w:marRight w:val="0"/>
              <w:marTop w:val="0"/>
              <w:marBottom w:val="0"/>
              <w:divBdr>
                <w:top w:val="none" w:sz="0" w:space="0" w:color="auto"/>
                <w:left w:val="none" w:sz="0" w:space="0" w:color="auto"/>
                <w:bottom w:val="none" w:sz="0" w:space="0" w:color="auto"/>
                <w:right w:val="none" w:sz="0" w:space="0" w:color="auto"/>
              </w:divBdr>
              <w:divsChild>
                <w:div w:id="15080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53147">
      <w:bodyDiv w:val="1"/>
      <w:marLeft w:val="0"/>
      <w:marRight w:val="0"/>
      <w:marTop w:val="0"/>
      <w:marBottom w:val="0"/>
      <w:divBdr>
        <w:top w:val="none" w:sz="0" w:space="0" w:color="auto"/>
        <w:left w:val="none" w:sz="0" w:space="0" w:color="auto"/>
        <w:bottom w:val="none" w:sz="0" w:space="0" w:color="auto"/>
        <w:right w:val="none" w:sz="0" w:space="0" w:color="auto"/>
      </w:divBdr>
      <w:divsChild>
        <w:div w:id="1863085861">
          <w:marLeft w:val="0"/>
          <w:marRight w:val="0"/>
          <w:marTop w:val="0"/>
          <w:marBottom w:val="0"/>
          <w:divBdr>
            <w:top w:val="none" w:sz="0" w:space="0" w:color="auto"/>
            <w:left w:val="none" w:sz="0" w:space="0" w:color="auto"/>
            <w:bottom w:val="none" w:sz="0" w:space="0" w:color="auto"/>
            <w:right w:val="none" w:sz="0" w:space="0" w:color="auto"/>
          </w:divBdr>
          <w:divsChild>
            <w:div w:id="64763240">
              <w:marLeft w:val="0"/>
              <w:marRight w:val="0"/>
              <w:marTop w:val="0"/>
              <w:marBottom w:val="0"/>
              <w:divBdr>
                <w:top w:val="none" w:sz="0" w:space="0" w:color="auto"/>
                <w:left w:val="none" w:sz="0" w:space="0" w:color="auto"/>
                <w:bottom w:val="none" w:sz="0" w:space="0" w:color="auto"/>
                <w:right w:val="none" w:sz="0" w:space="0" w:color="auto"/>
              </w:divBdr>
              <w:divsChild>
                <w:div w:id="21340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86337">
      <w:bodyDiv w:val="1"/>
      <w:marLeft w:val="0"/>
      <w:marRight w:val="0"/>
      <w:marTop w:val="0"/>
      <w:marBottom w:val="0"/>
      <w:divBdr>
        <w:top w:val="none" w:sz="0" w:space="0" w:color="auto"/>
        <w:left w:val="none" w:sz="0" w:space="0" w:color="auto"/>
        <w:bottom w:val="none" w:sz="0" w:space="0" w:color="auto"/>
        <w:right w:val="none" w:sz="0" w:space="0" w:color="auto"/>
      </w:divBdr>
      <w:divsChild>
        <w:div w:id="2004114509">
          <w:marLeft w:val="0"/>
          <w:marRight w:val="0"/>
          <w:marTop w:val="0"/>
          <w:marBottom w:val="0"/>
          <w:divBdr>
            <w:top w:val="none" w:sz="0" w:space="0" w:color="auto"/>
            <w:left w:val="none" w:sz="0" w:space="0" w:color="auto"/>
            <w:bottom w:val="none" w:sz="0" w:space="0" w:color="auto"/>
            <w:right w:val="none" w:sz="0" w:space="0" w:color="auto"/>
          </w:divBdr>
          <w:divsChild>
            <w:div w:id="263268588">
              <w:marLeft w:val="0"/>
              <w:marRight w:val="0"/>
              <w:marTop w:val="0"/>
              <w:marBottom w:val="0"/>
              <w:divBdr>
                <w:top w:val="none" w:sz="0" w:space="0" w:color="auto"/>
                <w:left w:val="none" w:sz="0" w:space="0" w:color="auto"/>
                <w:bottom w:val="none" w:sz="0" w:space="0" w:color="auto"/>
                <w:right w:val="none" w:sz="0" w:space="0" w:color="auto"/>
              </w:divBdr>
              <w:divsChild>
                <w:div w:id="7549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2775">
      <w:bodyDiv w:val="1"/>
      <w:marLeft w:val="0"/>
      <w:marRight w:val="0"/>
      <w:marTop w:val="0"/>
      <w:marBottom w:val="0"/>
      <w:divBdr>
        <w:top w:val="none" w:sz="0" w:space="0" w:color="auto"/>
        <w:left w:val="none" w:sz="0" w:space="0" w:color="auto"/>
        <w:bottom w:val="none" w:sz="0" w:space="0" w:color="auto"/>
        <w:right w:val="none" w:sz="0" w:space="0" w:color="auto"/>
      </w:divBdr>
      <w:divsChild>
        <w:div w:id="1548957320">
          <w:marLeft w:val="0"/>
          <w:marRight w:val="0"/>
          <w:marTop w:val="0"/>
          <w:marBottom w:val="0"/>
          <w:divBdr>
            <w:top w:val="none" w:sz="0" w:space="0" w:color="auto"/>
            <w:left w:val="none" w:sz="0" w:space="0" w:color="auto"/>
            <w:bottom w:val="none" w:sz="0" w:space="0" w:color="auto"/>
            <w:right w:val="none" w:sz="0" w:space="0" w:color="auto"/>
          </w:divBdr>
          <w:divsChild>
            <w:div w:id="557402750">
              <w:marLeft w:val="0"/>
              <w:marRight w:val="0"/>
              <w:marTop w:val="0"/>
              <w:marBottom w:val="0"/>
              <w:divBdr>
                <w:top w:val="none" w:sz="0" w:space="0" w:color="auto"/>
                <w:left w:val="none" w:sz="0" w:space="0" w:color="auto"/>
                <w:bottom w:val="none" w:sz="0" w:space="0" w:color="auto"/>
                <w:right w:val="none" w:sz="0" w:space="0" w:color="auto"/>
              </w:divBdr>
              <w:divsChild>
                <w:div w:id="2408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62204">
      <w:bodyDiv w:val="1"/>
      <w:marLeft w:val="0"/>
      <w:marRight w:val="0"/>
      <w:marTop w:val="0"/>
      <w:marBottom w:val="0"/>
      <w:divBdr>
        <w:top w:val="none" w:sz="0" w:space="0" w:color="auto"/>
        <w:left w:val="none" w:sz="0" w:space="0" w:color="auto"/>
        <w:bottom w:val="none" w:sz="0" w:space="0" w:color="auto"/>
        <w:right w:val="none" w:sz="0" w:space="0" w:color="auto"/>
      </w:divBdr>
      <w:divsChild>
        <w:div w:id="2067994506">
          <w:marLeft w:val="0"/>
          <w:marRight w:val="0"/>
          <w:marTop w:val="0"/>
          <w:marBottom w:val="0"/>
          <w:divBdr>
            <w:top w:val="none" w:sz="0" w:space="0" w:color="auto"/>
            <w:left w:val="none" w:sz="0" w:space="0" w:color="auto"/>
            <w:bottom w:val="none" w:sz="0" w:space="0" w:color="auto"/>
            <w:right w:val="none" w:sz="0" w:space="0" w:color="auto"/>
          </w:divBdr>
          <w:divsChild>
            <w:div w:id="1279919057">
              <w:marLeft w:val="0"/>
              <w:marRight w:val="0"/>
              <w:marTop w:val="0"/>
              <w:marBottom w:val="0"/>
              <w:divBdr>
                <w:top w:val="none" w:sz="0" w:space="0" w:color="auto"/>
                <w:left w:val="none" w:sz="0" w:space="0" w:color="auto"/>
                <w:bottom w:val="none" w:sz="0" w:space="0" w:color="auto"/>
                <w:right w:val="none" w:sz="0" w:space="0" w:color="auto"/>
              </w:divBdr>
              <w:divsChild>
                <w:div w:id="15768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854">
      <w:bodyDiv w:val="1"/>
      <w:marLeft w:val="0"/>
      <w:marRight w:val="0"/>
      <w:marTop w:val="0"/>
      <w:marBottom w:val="0"/>
      <w:divBdr>
        <w:top w:val="none" w:sz="0" w:space="0" w:color="auto"/>
        <w:left w:val="none" w:sz="0" w:space="0" w:color="auto"/>
        <w:bottom w:val="none" w:sz="0" w:space="0" w:color="auto"/>
        <w:right w:val="none" w:sz="0" w:space="0" w:color="auto"/>
      </w:divBdr>
      <w:divsChild>
        <w:div w:id="799156617">
          <w:marLeft w:val="0"/>
          <w:marRight w:val="0"/>
          <w:marTop w:val="0"/>
          <w:marBottom w:val="0"/>
          <w:divBdr>
            <w:top w:val="none" w:sz="0" w:space="0" w:color="auto"/>
            <w:left w:val="none" w:sz="0" w:space="0" w:color="auto"/>
            <w:bottom w:val="none" w:sz="0" w:space="0" w:color="auto"/>
            <w:right w:val="none" w:sz="0" w:space="0" w:color="auto"/>
          </w:divBdr>
          <w:divsChild>
            <w:div w:id="1820727722">
              <w:marLeft w:val="0"/>
              <w:marRight w:val="0"/>
              <w:marTop w:val="0"/>
              <w:marBottom w:val="0"/>
              <w:divBdr>
                <w:top w:val="none" w:sz="0" w:space="0" w:color="auto"/>
                <w:left w:val="none" w:sz="0" w:space="0" w:color="auto"/>
                <w:bottom w:val="none" w:sz="0" w:space="0" w:color="auto"/>
                <w:right w:val="none" w:sz="0" w:space="0" w:color="auto"/>
              </w:divBdr>
              <w:divsChild>
                <w:div w:id="10495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98385">
      <w:bodyDiv w:val="1"/>
      <w:marLeft w:val="0"/>
      <w:marRight w:val="0"/>
      <w:marTop w:val="0"/>
      <w:marBottom w:val="0"/>
      <w:divBdr>
        <w:top w:val="none" w:sz="0" w:space="0" w:color="auto"/>
        <w:left w:val="none" w:sz="0" w:space="0" w:color="auto"/>
        <w:bottom w:val="none" w:sz="0" w:space="0" w:color="auto"/>
        <w:right w:val="none" w:sz="0" w:space="0" w:color="auto"/>
      </w:divBdr>
      <w:divsChild>
        <w:div w:id="1299140117">
          <w:marLeft w:val="0"/>
          <w:marRight w:val="0"/>
          <w:marTop w:val="0"/>
          <w:marBottom w:val="0"/>
          <w:divBdr>
            <w:top w:val="none" w:sz="0" w:space="0" w:color="auto"/>
            <w:left w:val="none" w:sz="0" w:space="0" w:color="auto"/>
            <w:bottom w:val="none" w:sz="0" w:space="0" w:color="auto"/>
            <w:right w:val="none" w:sz="0" w:space="0" w:color="auto"/>
          </w:divBdr>
          <w:divsChild>
            <w:div w:id="1363945904">
              <w:marLeft w:val="0"/>
              <w:marRight w:val="0"/>
              <w:marTop w:val="0"/>
              <w:marBottom w:val="0"/>
              <w:divBdr>
                <w:top w:val="none" w:sz="0" w:space="0" w:color="auto"/>
                <w:left w:val="none" w:sz="0" w:space="0" w:color="auto"/>
                <w:bottom w:val="none" w:sz="0" w:space="0" w:color="auto"/>
                <w:right w:val="none" w:sz="0" w:space="0" w:color="auto"/>
              </w:divBdr>
              <w:divsChild>
                <w:div w:id="12379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51800">
      <w:bodyDiv w:val="1"/>
      <w:marLeft w:val="0"/>
      <w:marRight w:val="0"/>
      <w:marTop w:val="0"/>
      <w:marBottom w:val="0"/>
      <w:divBdr>
        <w:top w:val="none" w:sz="0" w:space="0" w:color="auto"/>
        <w:left w:val="none" w:sz="0" w:space="0" w:color="auto"/>
        <w:bottom w:val="none" w:sz="0" w:space="0" w:color="auto"/>
        <w:right w:val="none" w:sz="0" w:space="0" w:color="auto"/>
      </w:divBdr>
      <w:divsChild>
        <w:div w:id="322320165">
          <w:marLeft w:val="0"/>
          <w:marRight w:val="0"/>
          <w:marTop w:val="0"/>
          <w:marBottom w:val="0"/>
          <w:divBdr>
            <w:top w:val="none" w:sz="0" w:space="0" w:color="auto"/>
            <w:left w:val="none" w:sz="0" w:space="0" w:color="auto"/>
            <w:bottom w:val="none" w:sz="0" w:space="0" w:color="auto"/>
            <w:right w:val="none" w:sz="0" w:space="0" w:color="auto"/>
          </w:divBdr>
          <w:divsChild>
            <w:div w:id="1291594839">
              <w:marLeft w:val="0"/>
              <w:marRight w:val="0"/>
              <w:marTop w:val="0"/>
              <w:marBottom w:val="0"/>
              <w:divBdr>
                <w:top w:val="none" w:sz="0" w:space="0" w:color="auto"/>
                <w:left w:val="none" w:sz="0" w:space="0" w:color="auto"/>
                <w:bottom w:val="none" w:sz="0" w:space="0" w:color="auto"/>
                <w:right w:val="none" w:sz="0" w:space="0" w:color="auto"/>
              </w:divBdr>
              <w:divsChild>
                <w:div w:id="18525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8927">
      <w:bodyDiv w:val="1"/>
      <w:marLeft w:val="0"/>
      <w:marRight w:val="0"/>
      <w:marTop w:val="0"/>
      <w:marBottom w:val="0"/>
      <w:divBdr>
        <w:top w:val="none" w:sz="0" w:space="0" w:color="auto"/>
        <w:left w:val="none" w:sz="0" w:space="0" w:color="auto"/>
        <w:bottom w:val="none" w:sz="0" w:space="0" w:color="auto"/>
        <w:right w:val="none" w:sz="0" w:space="0" w:color="auto"/>
      </w:divBdr>
      <w:divsChild>
        <w:div w:id="764305809">
          <w:marLeft w:val="0"/>
          <w:marRight w:val="0"/>
          <w:marTop w:val="0"/>
          <w:marBottom w:val="0"/>
          <w:divBdr>
            <w:top w:val="none" w:sz="0" w:space="0" w:color="auto"/>
            <w:left w:val="none" w:sz="0" w:space="0" w:color="auto"/>
            <w:bottom w:val="none" w:sz="0" w:space="0" w:color="auto"/>
            <w:right w:val="none" w:sz="0" w:space="0" w:color="auto"/>
          </w:divBdr>
          <w:divsChild>
            <w:div w:id="1071074884">
              <w:marLeft w:val="0"/>
              <w:marRight w:val="0"/>
              <w:marTop w:val="0"/>
              <w:marBottom w:val="0"/>
              <w:divBdr>
                <w:top w:val="none" w:sz="0" w:space="0" w:color="auto"/>
                <w:left w:val="none" w:sz="0" w:space="0" w:color="auto"/>
                <w:bottom w:val="none" w:sz="0" w:space="0" w:color="auto"/>
                <w:right w:val="none" w:sz="0" w:space="0" w:color="auto"/>
              </w:divBdr>
              <w:divsChild>
                <w:div w:id="12876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8735">
      <w:bodyDiv w:val="1"/>
      <w:marLeft w:val="0"/>
      <w:marRight w:val="0"/>
      <w:marTop w:val="0"/>
      <w:marBottom w:val="0"/>
      <w:divBdr>
        <w:top w:val="none" w:sz="0" w:space="0" w:color="auto"/>
        <w:left w:val="none" w:sz="0" w:space="0" w:color="auto"/>
        <w:bottom w:val="none" w:sz="0" w:space="0" w:color="auto"/>
        <w:right w:val="none" w:sz="0" w:space="0" w:color="auto"/>
      </w:divBdr>
      <w:divsChild>
        <w:div w:id="1991248300">
          <w:marLeft w:val="0"/>
          <w:marRight w:val="0"/>
          <w:marTop w:val="0"/>
          <w:marBottom w:val="0"/>
          <w:divBdr>
            <w:top w:val="none" w:sz="0" w:space="0" w:color="auto"/>
            <w:left w:val="none" w:sz="0" w:space="0" w:color="auto"/>
            <w:bottom w:val="none" w:sz="0" w:space="0" w:color="auto"/>
            <w:right w:val="none" w:sz="0" w:space="0" w:color="auto"/>
          </w:divBdr>
          <w:divsChild>
            <w:div w:id="42411227">
              <w:marLeft w:val="0"/>
              <w:marRight w:val="0"/>
              <w:marTop w:val="0"/>
              <w:marBottom w:val="0"/>
              <w:divBdr>
                <w:top w:val="none" w:sz="0" w:space="0" w:color="auto"/>
                <w:left w:val="none" w:sz="0" w:space="0" w:color="auto"/>
                <w:bottom w:val="none" w:sz="0" w:space="0" w:color="auto"/>
                <w:right w:val="none" w:sz="0" w:space="0" w:color="auto"/>
              </w:divBdr>
              <w:divsChild>
                <w:div w:id="2523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80148">
      <w:bodyDiv w:val="1"/>
      <w:marLeft w:val="0"/>
      <w:marRight w:val="0"/>
      <w:marTop w:val="0"/>
      <w:marBottom w:val="0"/>
      <w:divBdr>
        <w:top w:val="none" w:sz="0" w:space="0" w:color="auto"/>
        <w:left w:val="none" w:sz="0" w:space="0" w:color="auto"/>
        <w:bottom w:val="none" w:sz="0" w:space="0" w:color="auto"/>
        <w:right w:val="none" w:sz="0" w:space="0" w:color="auto"/>
      </w:divBdr>
      <w:divsChild>
        <w:div w:id="974992275">
          <w:marLeft w:val="0"/>
          <w:marRight w:val="0"/>
          <w:marTop w:val="0"/>
          <w:marBottom w:val="0"/>
          <w:divBdr>
            <w:top w:val="none" w:sz="0" w:space="0" w:color="auto"/>
            <w:left w:val="none" w:sz="0" w:space="0" w:color="auto"/>
            <w:bottom w:val="none" w:sz="0" w:space="0" w:color="auto"/>
            <w:right w:val="none" w:sz="0" w:space="0" w:color="auto"/>
          </w:divBdr>
          <w:divsChild>
            <w:div w:id="1870725982">
              <w:marLeft w:val="0"/>
              <w:marRight w:val="0"/>
              <w:marTop w:val="0"/>
              <w:marBottom w:val="0"/>
              <w:divBdr>
                <w:top w:val="none" w:sz="0" w:space="0" w:color="auto"/>
                <w:left w:val="none" w:sz="0" w:space="0" w:color="auto"/>
                <w:bottom w:val="none" w:sz="0" w:space="0" w:color="auto"/>
                <w:right w:val="none" w:sz="0" w:space="0" w:color="auto"/>
              </w:divBdr>
              <w:divsChild>
                <w:div w:id="2022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21325">
      <w:bodyDiv w:val="1"/>
      <w:marLeft w:val="0"/>
      <w:marRight w:val="0"/>
      <w:marTop w:val="0"/>
      <w:marBottom w:val="0"/>
      <w:divBdr>
        <w:top w:val="none" w:sz="0" w:space="0" w:color="auto"/>
        <w:left w:val="none" w:sz="0" w:space="0" w:color="auto"/>
        <w:bottom w:val="none" w:sz="0" w:space="0" w:color="auto"/>
        <w:right w:val="none" w:sz="0" w:space="0" w:color="auto"/>
      </w:divBdr>
      <w:divsChild>
        <w:div w:id="132332412">
          <w:marLeft w:val="0"/>
          <w:marRight w:val="0"/>
          <w:marTop w:val="0"/>
          <w:marBottom w:val="0"/>
          <w:divBdr>
            <w:top w:val="none" w:sz="0" w:space="0" w:color="auto"/>
            <w:left w:val="none" w:sz="0" w:space="0" w:color="auto"/>
            <w:bottom w:val="none" w:sz="0" w:space="0" w:color="auto"/>
            <w:right w:val="none" w:sz="0" w:space="0" w:color="auto"/>
          </w:divBdr>
          <w:divsChild>
            <w:div w:id="1106576651">
              <w:marLeft w:val="0"/>
              <w:marRight w:val="0"/>
              <w:marTop w:val="0"/>
              <w:marBottom w:val="0"/>
              <w:divBdr>
                <w:top w:val="none" w:sz="0" w:space="0" w:color="auto"/>
                <w:left w:val="none" w:sz="0" w:space="0" w:color="auto"/>
                <w:bottom w:val="none" w:sz="0" w:space="0" w:color="auto"/>
                <w:right w:val="none" w:sz="0" w:space="0" w:color="auto"/>
              </w:divBdr>
              <w:divsChild>
                <w:div w:id="974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5112">
      <w:bodyDiv w:val="1"/>
      <w:marLeft w:val="0"/>
      <w:marRight w:val="0"/>
      <w:marTop w:val="0"/>
      <w:marBottom w:val="0"/>
      <w:divBdr>
        <w:top w:val="none" w:sz="0" w:space="0" w:color="auto"/>
        <w:left w:val="none" w:sz="0" w:space="0" w:color="auto"/>
        <w:bottom w:val="none" w:sz="0" w:space="0" w:color="auto"/>
        <w:right w:val="none" w:sz="0" w:space="0" w:color="auto"/>
      </w:divBdr>
      <w:divsChild>
        <w:div w:id="203519065">
          <w:marLeft w:val="0"/>
          <w:marRight w:val="0"/>
          <w:marTop w:val="0"/>
          <w:marBottom w:val="0"/>
          <w:divBdr>
            <w:top w:val="none" w:sz="0" w:space="0" w:color="auto"/>
            <w:left w:val="none" w:sz="0" w:space="0" w:color="auto"/>
            <w:bottom w:val="none" w:sz="0" w:space="0" w:color="auto"/>
            <w:right w:val="none" w:sz="0" w:space="0" w:color="auto"/>
          </w:divBdr>
          <w:divsChild>
            <w:div w:id="1739592532">
              <w:marLeft w:val="0"/>
              <w:marRight w:val="0"/>
              <w:marTop w:val="0"/>
              <w:marBottom w:val="0"/>
              <w:divBdr>
                <w:top w:val="none" w:sz="0" w:space="0" w:color="auto"/>
                <w:left w:val="none" w:sz="0" w:space="0" w:color="auto"/>
                <w:bottom w:val="none" w:sz="0" w:space="0" w:color="auto"/>
                <w:right w:val="none" w:sz="0" w:space="0" w:color="auto"/>
              </w:divBdr>
              <w:divsChild>
                <w:div w:id="15463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69155">
      <w:bodyDiv w:val="1"/>
      <w:marLeft w:val="0"/>
      <w:marRight w:val="0"/>
      <w:marTop w:val="0"/>
      <w:marBottom w:val="0"/>
      <w:divBdr>
        <w:top w:val="none" w:sz="0" w:space="0" w:color="auto"/>
        <w:left w:val="none" w:sz="0" w:space="0" w:color="auto"/>
        <w:bottom w:val="none" w:sz="0" w:space="0" w:color="auto"/>
        <w:right w:val="none" w:sz="0" w:space="0" w:color="auto"/>
      </w:divBdr>
      <w:divsChild>
        <w:div w:id="805272292">
          <w:marLeft w:val="0"/>
          <w:marRight w:val="0"/>
          <w:marTop w:val="0"/>
          <w:marBottom w:val="0"/>
          <w:divBdr>
            <w:top w:val="none" w:sz="0" w:space="0" w:color="auto"/>
            <w:left w:val="none" w:sz="0" w:space="0" w:color="auto"/>
            <w:bottom w:val="none" w:sz="0" w:space="0" w:color="auto"/>
            <w:right w:val="none" w:sz="0" w:space="0" w:color="auto"/>
          </w:divBdr>
          <w:divsChild>
            <w:div w:id="277949474">
              <w:marLeft w:val="0"/>
              <w:marRight w:val="0"/>
              <w:marTop w:val="0"/>
              <w:marBottom w:val="0"/>
              <w:divBdr>
                <w:top w:val="none" w:sz="0" w:space="0" w:color="auto"/>
                <w:left w:val="none" w:sz="0" w:space="0" w:color="auto"/>
                <w:bottom w:val="none" w:sz="0" w:space="0" w:color="auto"/>
                <w:right w:val="none" w:sz="0" w:space="0" w:color="auto"/>
              </w:divBdr>
              <w:divsChild>
                <w:div w:id="1278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48611">
      <w:bodyDiv w:val="1"/>
      <w:marLeft w:val="0"/>
      <w:marRight w:val="0"/>
      <w:marTop w:val="0"/>
      <w:marBottom w:val="0"/>
      <w:divBdr>
        <w:top w:val="none" w:sz="0" w:space="0" w:color="auto"/>
        <w:left w:val="none" w:sz="0" w:space="0" w:color="auto"/>
        <w:bottom w:val="none" w:sz="0" w:space="0" w:color="auto"/>
        <w:right w:val="none" w:sz="0" w:space="0" w:color="auto"/>
      </w:divBdr>
      <w:divsChild>
        <w:div w:id="1576938997">
          <w:marLeft w:val="0"/>
          <w:marRight w:val="0"/>
          <w:marTop w:val="0"/>
          <w:marBottom w:val="0"/>
          <w:divBdr>
            <w:top w:val="none" w:sz="0" w:space="0" w:color="auto"/>
            <w:left w:val="none" w:sz="0" w:space="0" w:color="auto"/>
            <w:bottom w:val="none" w:sz="0" w:space="0" w:color="auto"/>
            <w:right w:val="none" w:sz="0" w:space="0" w:color="auto"/>
          </w:divBdr>
          <w:divsChild>
            <w:div w:id="1829981769">
              <w:marLeft w:val="0"/>
              <w:marRight w:val="0"/>
              <w:marTop w:val="0"/>
              <w:marBottom w:val="0"/>
              <w:divBdr>
                <w:top w:val="none" w:sz="0" w:space="0" w:color="auto"/>
                <w:left w:val="none" w:sz="0" w:space="0" w:color="auto"/>
                <w:bottom w:val="none" w:sz="0" w:space="0" w:color="auto"/>
                <w:right w:val="none" w:sz="0" w:space="0" w:color="auto"/>
              </w:divBdr>
              <w:divsChild>
                <w:div w:id="13695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0710">
      <w:bodyDiv w:val="1"/>
      <w:marLeft w:val="0"/>
      <w:marRight w:val="0"/>
      <w:marTop w:val="0"/>
      <w:marBottom w:val="0"/>
      <w:divBdr>
        <w:top w:val="none" w:sz="0" w:space="0" w:color="auto"/>
        <w:left w:val="none" w:sz="0" w:space="0" w:color="auto"/>
        <w:bottom w:val="none" w:sz="0" w:space="0" w:color="auto"/>
        <w:right w:val="none" w:sz="0" w:space="0" w:color="auto"/>
      </w:divBdr>
      <w:divsChild>
        <w:div w:id="764888753">
          <w:marLeft w:val="0"/>
          <w:marRight w:val="0"/>
          <w:marTop w:val="0"/>
          <w:marBottom w:val="0"/>
          <w:divBdr>
            <w:top w:val="none" w:sz="0" w:space="0" w:color="auto"/>
            <w:left w:val="none" w:sz="0" w:space="0" w:color="auto"/>
            <w:bottom w:val="none" w:sz="0" w:space="0" w:color="auto"/>
            <w:right w:val="none" w:sz="0" w:space="0" w:color="auto"/>
          </w:divBdr>
          <w:divsChild>
            <w:div w:id="475342848">
              <w:marLeft w:val="0"/>
              <w:marRight w:val="0"/>
              <w:marTop w:val="0"/>
              <w:marBottom w:val="0"/>
              <w:divBdr>
                <w:top w:val="none" w:sz="0" w:space="0" w:color="auto"/>
                <w:left w:val="none" w:sz="0" w:space="0" w:color="auto"/>
                <w:bottom w:val="none" w:sz="0" w:space="0" w:color="auto"/>
                <w:right w:val="none" w:sz="0" w:space="0" w:color="auto"/>
              </w:divBdr>
              <w:divsChild>
                <w:div w:id="7285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9347">
      <w:bodyDiv w:val="1"/>
      <w:marLeft w:val="0"/>
      <w:marRight w:val="0"/>
      <w:marTop w:val="0"/>
      <w:marBottom w:val="0"/>
      <w:divBdr>
        <w:top w:val="none" w:sz="0" w:space="0" w:color="auto"/>
        <w:left w:val="none" w:sz="0" w:space="0" w:color="auto"/>
        <w:bottom w:val="none" w:sz="0" w:space="0" w:color="auto"/>
        <w:right w:val="none" w:sz="0" w:space="0" w:color="auto"/>
      </w:divBdr>
      <w:divsChild>
        <w:div w:id="262421842">
          <w:marLeft w:val="0"/>
          <w:marRight w:val="0"/>
          <w:marTop w:val="0"/>
          <w:marBottom w:val="0"/>
          <w:divBdr>
            <w:top w:val="none" w:sz="0" w:space="0" w:color="auto"/>
            <w:left w:val="none" w:sz="0" w:space="0" w:color="auto"/>
            <w:bottom w:val="none" w:sz="0" w:space="0" w:color="auto"/>
            <w:right w:val="none" w:sz="0" w:space="0" w:color="auto"/>
          </w:divBdr>
          <w:divsChild>
            <w:div w:id="174537779">
              <w:marLeft w:val="0"/>
              <w:marRight w:val="0"/>
              <w:marTop w:val="0"/>
              <w:marBottom w:val="0"/>
              <w:divBdr>
                <w:top w:val="none" w:sz="0" w:space="0" w:color="auto"/>
                <w:left w:val="none" w:sz="0" w:space="0" w:color="auto"/>
                <w:bottom w:val="none" w:sz="0" w:space="0" w:color="auto"/>
                <w:right w:val="none" w:sz="0" w:space="0" w:color="auto"/>
              </w:divBdr>
              <w:divsChild>
                <w:div w:id="9071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19430">
      <w:bodyDiv w:val="1"/>
      <w:marLeft w:val="0"/>
      <w:marRight w:val="0"/>
      <w:marTop w:val="0"/>
      <w:marBottom w:val="0"/>
      <w:divBdr>
        <w:top w:val="none" w:sz="0" w:space="0" w:color="auto"/>
        <w:left w:val="none" w:sz="0" w:space="0" w:color="auto"/>
        <w:bottom w:val="none" w:sz="0" w:space="0" w:color="auto"/>
        <w:right w:val="none" w:sz="0" w:space="0" w:color="auto"/>
      </w:divBdr>
      <w:divsChild>
        <w:div w:id="441462644">
          <w:marLeft w:val="0"/>
          <w:marRight w:val="0"/>
          <w:marTop w:val="0"/>
          <w:marBottom w:val="0"/>
          <w:divBdr>
            <w:top w:val="none" w:sz="0" w:space="0" w:color="auto"/>
            <w:left w:val="none" w:sz="0" w:space="0" w:color="auto"/>
            <w:bottom w:val="none" w:sz="0" w:space="0" w:color="auto"/>
            <w:right w:val="none" w:sz="0" w:space="0" w:color="auto"/>
          </w:divBdr>
          <w:divsChild>
            <w:div w:id="551037785">
              <w:marLeft w:val="0"/>
              <w:marRight w:val="0"/>
              <w:marTop w:val="0"/>
              <w:marBottom w:val="0"/>
              <w:divBdr>
                <w:top w:val="none" w:sz="0" w:space="0" w:color="auto"/>
                <w:left w:val="none" w:sz="0" w:space="0" w:color="auto"/>
                <w:bottom w:val="none" w:sz="0" w:space="0" w:color="auto"/>
                <w:right w:val="none" w:sz="0" w:space="0" w:color="auto"/>
              </w:divBdr>
              <w:divsChild>
                <w:div w:id="11989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5655">
      <w:bodyDiv w:val="1"/>
      <w:marLeft w:val="0"/>
      <w:marRight w:val="0"/>
      <w:marTop w:val="0"/>
      <w:marBottom w:val="0"/>
      <w:divBdr>
        <w:top w:val="none" w:sz="0" w:space="0" w:color="auto"/>
        <w:left w:val="none" w:sz="0" w:space="0" w:color="auto"/>
        <w:bottom w:val="none" w:sz="0" w:space="0" w:color="auto"/>
        <w:right w:val="none" w:sz="0" w:space="0" w:color="auto"/>
      </w:divBdr>
      <w:divsChild>
        <w:div w:id="472411107">
          <w:marLeft w:val="0"/>
          <w:marRight w:val="0"/>
          <w:marTop w:val="0"/>
          <w:marBottom w:val="0"/>
          <w:divBdr>
            <w:top w:val="none" w:sz="0" w:space="0" w:color="auto"/>
            <w:left w:val="none" w:sz="0" w:space="0" w:color="auto"/>
            <w:bottom w:val="none" w:sz="0" w:space="0" w:color="auto"/>
            <w:right w:val="none" w:sz="0" w:space="0" w:color="auto"/>
          </w:divBdr>
          <w:divsChild>
            <w:div w:id="566035383">
              <w:marLeft w:val="0"/>
              <w:marRight w:val="0"/>
              <w:marTop w:val="0"/>
              <w:marBottom w:val="0"/>
              <w:divBdr>
                <w:top w:val="none" w:sz="0" w:space="0" w:color="auto"/>
                <w:left w:val="none" w:sz="0" w:space="0" w:color="auto"/>
                <w:bottom w:val="none" w:sz="0" w:space="0" w:color="auto"/>
                <w:right w:val="none" w:sz="0" w:space="0" w:color="auto"/>
              </w:divBdr>
              <w:divsChild>
                <w:div w:id="1860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5494">
      <w:bodyDiv w:val="1"/>
      <w:marLeft w:val="0"/>
      <w:marRight w:val="0"/>
      <w:marTop w:val="0"/>
      <w:marBottom w:val="0"/>
      <w:divBdr>
        <w:top w:val="none" w:sz="0" w:space="0" w:color="auto"/>
        <w:left w:val="none" w:sz="0" w:space="0" w:color="auto"/>
        <w:bottom w:val="none" w:sz="0" w:space="0" w:color="auto"/>
        <w:right w:val="none" w:sz="0" w:space="0" w:color="auto"/>
      </w:divBdr>
      <w:divsChild>
        <w:div w:id="731268108">
          <w:marLeft w:val="0"/>
          <w:marRight w:val="0"/>
          <w:marTop w:val="0"/>
          <w:marBottom w:val="0"/>
          <w:divBdr>
            <w:top w:val="none" w:sz="0" w:space="0" w:color="auto"/>
            <w:left w:val="none" w:sz="0" w:space="0" w:color="auto"/>
            <w:bottom w:val="none" w:sz="0" w:space="0" w:color="auto"/>
            <w:right w:val="none" w:sz="0" w:space="0" w:color="auto"/>
          </w:divBdr>
          <w:divsChild>
            <w:div w:id="1180465825">
              <w:marLeft w:val="0"/>
              <w:marRight w:val="0"/>
              <w:marTop w:val="0"/>
              <w:marBottom w:val="0"/>
              <w:divBdr>
                <w:top w:val="none" w:sz="0" w:space="0" w:color="auto"/>
                <w:left w:val="none" w:sz="0" w:space="0" w:color="auto"/>
                <w:bottom w:val="none" w:sz="0" w:space="0" w:color="auto"/>
                <w:right w:val="none" w:sz="0" w:space="0" w:color="auto"/>
              </w:divBdr>
              <w:divsChild>
                <w:div w:id="3331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704">
      <w:bodyDiv w:val="1"/>
      <w:marLeft w:val="0"/>
      <w:marRight w:val="0"/>
      <w:marTop w:val="0"/>
      <w:marBottom w:val="0"/>
      <w:divBdr>
        <w:top w:val="none" w:sz="0" w:space="0" w:color="auto"/>
        <w:left w:val="none" w:sz="0" w:space="0" w:color="auto"/>
        <w:bottom w:val="none" w:sz="0" w:space="0" w:color="auto"/>
        <w:right w:val="none" w:sz="0" w:space="0" w:color="auto"/>
      </w:divBdr>
      <w:divsChild>
        <w:div w:id="766728516">
          <w:marLeft w:val="0"/>
          <w:marRight w:val="0"/>
          <w:marTop w:val="0"/>
          <w:marBottom w:val="0"/>
          <w:divBdr>
            <w:top w:val="none" w:sz="0" w:space="0" w:color="auto"/>
            <w:left w:val="none" w:sz="0" w:space="0" w:color="auto"/>
            <w:bottom w:val="none" w:sz="0" w:space="0" w:color="auto"/>
            <w:right w:val="none" w:sz="0" w:space="0" w:color="auto"/>
          </w:divBdr>
          <w:divsChild>
            <w:div w:id="973213208">
              <w:marLeft w:val="0"/>
              <w:marRight w:val="0"/>
              <w:marTop w:val="0"/>
              <w:marBottom w:val="0"/>
              <w:divBdr>
                <w:top w:val="none" w:sz="0" w:space="0" w:color="auto"/>
                <w:left w:val="none" w:sz="0" w:space="0" w:color="auto"/>
                <w:bottom w:val="none" w:sz="0" w:space="0" w:color="auto"/>
                <w:right w:val="none" w:sz="0" w:space="0" w:color="auto"/>
              </w:divBdr>
              <w:divsChild>
                <w:div w:id="3820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6483">
      <w:bodyDiv w:val="1"/>
      <w:marLeft w:val="0"/>
      <w:marRight w:val="0"/>
      <w:marTop w:val="0"/>
      <w:marBottom w:val="0"/>
      <w:divBdr>
        <w:top w:val="none" w:sz="0" w:space="0" w:color="auto"/>
        <w:left w:val="none" w:sz="0" w:space="0" w:color="auto"/>
        <w:bottom w:val="none" w:sz="0" w:space="0" w:color="auto"/>
        <w:right w:val="none" w:sz="0" w:space="0" w:color="auto"/>
      </w:divBdr>
      <w:divsChild>
        <w:div w:id="1349797056">
          <w:marLeft w:val="0"/>
          <w:marRight w:val="0"/>
          <w:marTop w:val="0"/>
          <w:marBottom w:val="0"/>
          <w:divBdr>
            <w:top w:val="none" w:sz="0" w:space="0" w:color="auto"/>
            <w:left w:val="none" w:sz="0" w:space="0" w:color="auto"/>
            <w:bottom w:val="none" w:sz="0" w:space="0" w:color="auto"/>
            <w:right w:val="none" w:sz="0" w:space="0" w:color="auto"/>
          </w:divBdr>
          <w:divsChild>
            <w:div w:id="1129322700">
              <w:marLeft w:val="0"/>
              <w:marRight w:val="0"/>
              <w:marTop w:val="0"/>
              <w:marBottom w:val="0"/>
              <w:divBdr>
                <w:top w:val="none" w:sz="0" w:space="0" w:color="auto"/>
                <w:left w:val="none" w:sz="0" w:space="0" w:color="auto"/>
                <w:bottom w:val="none" w:sz="0" w:space="0" w:color="auto"/>
                <w:right w:val="none" w:sz="0" w:space="0" w:color="auto"/>
              </w:divBdr>
              <w:divsChild>
                <w:div w:id="14487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6830">
      <w:bodyDiv w:val="1"/>
      <w:marLeft w:val="0"/>
      <w:marRight w:val="0"/>
      <w:marTop w:val="0"/>
      <w:marBottom w:val="0"/>
      <w:divBdr>
        <w:top w:val="none" w:sz="0" w:space="0" w:color="auto"/>
        <w:left w:val="none" w:sz="0" w:space="0" w:color="auto"/>
        <w:bottom w:val="none" w:sz="0" w:space="0" w:color="auto"/>
        <w:right w:val="none" w:sz="0" w:space="0" w:color="auto"/>
      </w:divBdr>
      <w:divsChild>
        <w:div w:id="347105748">
          <w:marLeft w:val="0"/>
          <w:marRight w:val="0"/>
          <w:marTop w:val="0"/>
          <w:marBottom w:val="0"/>
          <w:divBdr>
            <w:top w:val="none" w:sz="0" w:space="0" w:color="auto"/>
            <w:left w:val="none" w:sz="0" w:space="0" w:color="auto"/>
            <w:bottom w:val="none" w:sz="0" w:space="0" w:color="auto"/>
            <w:right w:val="none" w:sz="0" w:space="0" w:color="auto"/>
          </w:divBdr>
          <w:divsChild>
            <w:div w:id="1626497535">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4544">
      <w:bodyDiv w:val="1"/>
      <w:marLeft w:val="0"/>
      <w:marRight w:val="0"/>
      <w:marTop w:val="0"/>
      <w:marBottom w:val="0"/>
      <w:divBdr>
        <w:top w:val="none" w:sz="0" w:space="0" w:color="auto"/>
        <w:left w:val="none" w:sz="0" w:space="0" w:color="auto"/>
        <w:bottom w:val="none" w:sz="0" w:space="0" w:color="auto"/>
        <w:right w:val="none" w:sz="0" w:space="0" w:color="auto"/>
      </w:divBdr>
      <w:divsChild>
        <w:div w:id="641420351">
          <w:marLeft w:val="0"/>
          <w:marRight w:val="0"/>
          <w:marTop w:val="0"/>
          <w:marBottom w:val="0"/>
          <w:divBdr>
            <w:top w:val="none" w:sz="0" w:space="0" w:color="auto"/>
            <w:left w:val="none" w:sz="0" w:space="0" w:color="auto"/>
            <w:bottom w:val="none" w:sz="0" w:space="0" w:color="auto"/>
            <w:right w:val="none" w:sz="0" w:space="0" w:color="auto"/>
          </w:divBdr>
          <w:divsChild>
            <w:div w:id="2062709709">
              <w:marLeft w:val="0"/>
              <w:marRight w:val="0"/>
              <w:marTop w:val="0"/>
              <w:marBottom w:val="0"/>
              <w:divBdr>
                <w:top w:val="none" w:sz="0" w:space="0" w:color="auto"/>
                <w:left w:val="none" w:sz="0" w:space="0" w:color="auto"/>
                <w:bottom w:val="none" w:sz="0" w:space="0" w:color="auto"/>
                <w:right w:val="none" w:sz="0" w:space="0" w:color="auto"/>
              </w:divBdr>
              <w:divsChild>
                <w:div w:id="721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6687">
      <w:bodyDiv w:val="1"/>
      <w:marLeft w:val="0"/>
      <w:marRight w:val="0"/>
      <w:marTop w:val="0"/>
      <w:marBottom w:val="0"/>
      <w:divBdr>
        <w:top w:val="none" w:sz="0" w:space="0" w:color="auto"/>
        <w:left w:val="none" w:sz="0" w:space="0" w:color="auto"/>
        <w:bottom w:val="none" w:sz="0" w:space="0" w:color="auto"/>
        <w:right w:val="none" w:sz="0" w:space="0" w:color="auto"/>
      </w:divBdr>
      <w:divsChild>
        <w:div w:id="1479036020">
          <w:marLeft w:val="0"/>
          <w:marRight w:val="0"/>
          <w:marTop w:val="0"/>
          <w:marBottom w:val="0"/>
          <w:divBdr>
            <w:top w:val="none" w:sz="0" w:space="0" w:color="auto"/>
            <w:left w:val="none" w:sz="0" w:space="0" w:color="auto"/>
            <w:bottom w:val="none" w:sz="0" w:space="0" w:color="auto"/>
            <w:right w:val="none" w:sz="0" w:space="0" w:color="auto"/>
          </w:divBdr>
          <w:divsChild>
            <w:div w:id="102579887">
              <w:marLeft w:val="0"/>
              <w:marRight w:val="0"/>
              <w:marTop w:val="0"/>
              <w:marBottom w:val="0"/>
              <w:divBdr>
                <w:top w:val="none" w:sz="0" w:space="0" w:color="auto"/>
                <w:left w:val="none" w:sz="0" w:space="0" w:color="auto"/>
                <w:bottom w:val="none" w:sz="0" w:space="0" w:color="auto"/>
                <w:right w:val="none" w:sz="0" w:space="0" w:color="auto"/>
              </w:divBdr>
              <w:divsChild>
                <w:div w:id="1428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5680">
      <w:bodyDiv w:val="1"/>
      <w:marLeft w:val="0"/>
      <w:marRight w:val="0"/>
      <w:marTop w:val="0"/>
      <w:marBottom w:val="0"/>
      <w:divBdr>
        <w:top w:val="none" w:sz="0" w:space="0" w:color="auto"/>
        <w:left w:val="none" w:sz="0" w:space="0" w:color="auto"/>
        <w:bottom w:val="none" w:sz="0" w:space="0" w:color="auto"/>
        <w:right w:val="none" w:sz="0" w:space="0" w:color="auto"/>
      </w:divBdr>
      <w:divsChild>
        <w:div w:id="1312447048">
          <w:marLeft w:val="0"/>
          <w:marRight w:val="0"/>
          <w:marTop w:val="0"/>
          <w:marBottom w:val="0"/>
          <w:divBdr>
            <w:top w:val="none" w:sz="0" w:space="0" w:color="auto"/>
            <w:left w:val="none" w:sz="0" w:space="0" w:color="auto"/>
            <w:bottom w:val="none" w:sz="0" w:space="0" w:color="auto"/>
            <w:right w:val="none" w:sz="0" w:space="0" w:color="auto"/>
          </w:divBdr>
          <w:divsChild>
            <w:div w:id="746727422">
              <w:marLeft w:val="0"/>
              <w:marRight w:val="0"/>
              <w:marTop w:val="0"/>
              <w:marBottom w:val="0"/>
              <w:divBdr>
                <w:top w:val="none" w:sz="0" w:space="0" w:color="auto"/>
                <w:left w:val="none" w:sz="0" w:space="0" w:color="auto"/>
                <w:bottom w:val="none" w:sz="0" w:space="0" w:color="auto"/>
                <w:right w:val="none" w:sz="0" w:space="0" w:color="auto"/>
              </w:divBdr>
              <w:divsChild>
                <w:div w:id="15705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5548">
      <w:bodyDiv w:val="1"/>
      <w:marLeft w:val="0"/>
      <w:marRight w:val="0"/>
      <w:marTop w:val="0"/>
      <w:marBottom w:val="0"/>
      <w:divBdr>
        <w:top w:val="none" w:sz="0" w:space="0" w:color="auto"/>
        <w:left w:val="none" w:sz="0" w:space="0" w:color="auto"/>
        <w:bottom w:val="none" w:sz="0" w:space="0" w:color="auto"/>
        <w:right w:val="none" w:sz="0" w:space="0" w:color="auto"/>
      </w:divBdr>
      <w:divsChild>
        <w:div w:id="1400131330">
          <w:marLeft w:val="0"/>
          <w:marRight w:val="0"/>
          <w:marTop w:val="0"/>
          <w:marBottom w:val="0"/>
          <w:divBdr>
            <w:top w:val="none" w:sz="0" w:space="0" w:color="auto"/>
            <w:left w:val="none" w:sz="0" w:space="0" w:color="auto"/>
            <w:bottom w:val="none" w:sz="0" w:space="0" w:color="auto"/>
            <w:right w:val="none" w:sz="0" w:space="0" w:color="auto"/>
          </w:divBdr>
          <w:divsChild>
            <w:div w:id="1722632483">
              <w:marLeft w:val="0"/>
              <w:marRight w:val="0"/>
              <w:marTop w:val="0"/>
              <w:marBottom w:val="0"/>
              <w:divBdr>
                <w:top w:val="none" w:sz="0" w:space="0" w:color="auto"/>
                <w:left w:val="none" w:sz="0" w:space="0" w:color="auto"/>
                <w:bottom w:val="none" w:sz="0" w:space="0" w:color="auto"/>
                <w:right w:val="none" w:sz="0" w:space="0" w:color="auto"/>
              </w:divBdr>
              <w:divsChild>
                <w:div w:id="1836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7479">
      <w:bodyDiv w:val="1"/>
      <w:marLeft w:val="0"/>
      <w:marRight w:val="0"/>
      <w:marTop w:val="0"/>
      <w:marBottom w:val="0"/>
      <w:divBdr>
        <w:top w:val="none" w:sz="0" w:space="0" w:color="auto"/>
        <w:left w:val="none" w:sz="0" w:space="0" w:color="auto"/>
        <w:bottom w:val="none" w:sz="0" w:space="0" w:color="auto"/>
        <w:right w:val="none" w:sz="0" w:space="0" w:color="auto"/>
      </w:divBdr>
      <w:divsChild>
        <w:div w:id="1188909499">
          <w:marLeft w:val="0"/>
          <w:marRight w:val="0"/>
          <w:marTop w:val="0"/>
          <w:marBottom w:val="0"/>
          <w:divBdr>
            <w:top w:val="none" w:sz="0" w:space="0" w:color="auto"/>
            <w:left w:val="none" w:sz="0" w:space="0" w:color="auto"/>
            <w:bottom w:val="none" w:sz="0" w:space="0" w:color="auto"/>
            <w:right w:val="none" w:sz="0" w:space="0" w:color="auto"/>
          </w:divBdr>
          <w:divsChild>
            <w:div w:id="1242789261">
              <w:marLeft w:val="0"/>
              <w:marRight w:val="0"/>
              <w:marTop w:val="0"/>
              <w:marBottom w:val="0"/>
              <w:divBdr>
                <w:top w:val="none" w:sz="0" w:space="0" w:color="auto"/>
                <w:left w:val="none" w:sz="0" w:space="0" w:color="auto"/>
                <w:bottom w:val="none" w:sz="0" w:space="0" w:color="auto"/>
                <w:right w:val="none" w:sz="0" w:space="0" w:color="auto"/>
              </w:divBdr>
              <w:divsChild>
                <w:div w:id="646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3851">
      <w:bodyDiv w:val="1"/>
      <w:marLeft w:val="0"/>
      <w:marRight w:val="0"/>
      <w:marTop w:val="0"/>
      <w:marBottom w:val="0"/>
      <w:divBdr>
        <w:top w:val="none" w:sz="0" w:space="0" w:color="auto"/>
        <w:left w:val="none" w:sz="0" w:space="0" w:color="auto"/>
        <w:bottom w:val="none" w:sz="0" w:space="0" w:color="auto"/>
        <w:right w:val="none" w:sz="0" w:space="0" w:color="auto"/>
      </w:divBdr>
      <w:divsChild>
        <w:div w:id="1975676643">
          <w:marLeft w:val="0"/>
          <w:marRight w:val="0"/>
          <w:marTop w:val="0"/>
          <w:marBottom w:val="0"/>
          <w:divBdr>
            <w:top w:val="none" w:sz="0" w:space="0" w:color="auto"/>
            <w:left w:val="none" w:sz="0" w:space="0" w:color="auto"/>
            <w:bottom w:val="none" w:sz="0" w:space="0" w:color="auto"/>
            <w:right w:val="none" w:sz="0" w:space="0" w:color="auto"/>
          </w:divBdr>
          <w:divsChild>
            <w:div w:id="1681080024">
              <w:marLeft w:val="0"/>
              <w:marRight w:val="0"/>
              <w:marTop w:val="0"/>
              <w:marBottom w:val="0"/>
              <w:divBdr>
                <w:top w:val="none" w:sz="0" w:space="0" w:color="auto"/>
                <w:left w:val="none" w:sz="0" w:space="0" w:color="auto"/>
                <w:bottom w:val="none" w:sz="0" w:space="0" w:color="auto"/>
                <w:right w:val="none" w:sz="0" w:space="0" w:color="auto"/>
              </w:divBdr>
              <w:divsChild>
                <w:div w:id="20211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8892">
      <w:bodyDiv w:val="1"/>
      <w:marLeft w:val="0"/>
      <w:marRight w:val="0"/>
      <w:marTop w:val="0"/>
      <w:marBottom w:val="0"/>
      <w:divBdr>
        <w:top w:val="none" w:sz="0" w:space="0" w:color="auto"/>
        <w:left w:val="none" w:sz="0" w:space="0" w:color="auto"/>
        <w:bottom w:val="none" w:sz="0" w:space="0" w:color="auto"/>
        <w:right w:val="none" w:sz="0" w:space="0" w:color="auto"/>
      </w:divBdr>
      <w:divsChild>
        <w:div w:id="2087334483">
          <w:marLeft w:val="0"/>
          <w:marRight w:val="0"/>
          <w:marTop w:val="0"/>
          <w:marBottom w:val="0"/>
          <w:divBdr>
            <w:top w:val="none" w:sz="0" w:space="0" w:color="auto"/>
            <w:left w:val="none" w:sz="0" w:space="0" w:color="auto"/>
            <w:bottom w:val="none" w:sz="0" w:space="0" w:color="auto"/>
            <w:right w:val="none" w:sz="0" w:space="0" w:color="auto"/>
          </w:divBdr>
          <w:divsChild>
            <w:div w:id="1632203370">
              <w:marLeft w:val="0"/>
              <w:marRight w:val="0"/>
              <w:marTop w:val="0"/>
              <w:marBottom w:val="0"/>
              <w:divBdr>
                <w:top w:val="none" w:sz="0" w:space="0" w:color="auto"/>
                <w:left w:val="none" w:sz="0" w:space="0" w:color="auto"/>
                <w:bottom w:val="none" w:sz="0" w:space="0" w:color="auto"/>
                <w:right w:val="none" w:sz="0" w:space="0" w:color="auto"/>
              </w:divBdr>
              <w:divsChild>
                <w:div w:id="5199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2860">
      <w:bodyDiv w:val="1"/>
      <w:marLeft w:val="0"/>
      <w:marRight w:val="0"/>
      <w:marTop w:val="0"/>
      <w:marBottom w:val="0"/>
      <w:divBdr>
        <w:top w:val="none" w:sz="0" w:space="0" w:color="auto"/>
        <w:left w:val="none" w:sz="0" w:space="0" w:color="auto"/>
        <w:bottom w:val="none" w:sz="0" w:space="0" w:color="auto"/>
        <w:right w:val="none" w:sz="0" w:space="0" w:color="auto"/>
      </w:divBdr>
      <w:divsChild>
        <w:div w:id="18437037">
          <w:marLeft w:val="0"/>
          <w:marRight w:val="0"/>
          <w:marTop w:val="0"/>
          <w:marBottom w:val="0"/>
          <w:divBdr>
            <w:top w:val="none" w:sz="0" w:space="0" w:color="auto"/>
            <w:left w:val="none" w:sz="0" w:space="0" w:color="auto"/>
            <w:bottom w:val="none" w:sz="0" w:space="0" w:color="auto"/>
            <w:right w:val="none" w:sz="0" w:space="0" w:color="auto"/>
          </w:divBdr>
          <w:divsChild>
            <w:div w:id="1724789046">
              <w:marLeft w:val="0"/>
              <w:marRight w:val="0"/>
              <w:marTop w:val="0"/>
              <w:marBottom w:val="0"/>
              <w:divBdr>
                <w:top w:val="none" w:sz="0" w:space="0" w:color="auto"/>
                <w:left w:val="none" w:sz="0" w:space="0" w:color="auto"/>
                <w:bottom w:val="none" w:sz="0" w:space="0" w:color="auto"/>
                <w:right w:val="none" w:sz="0" w:space="0" w:color="auto"/>
              </w:divBdr>
              <w:divsChild>
                <w:div w:id="428355813">
                  <w:marLeft w:val="0"/>
                  <w:marRight w:val="0"/>
                  <w:marTop w:val="0"/>
                  <w:marBottom w:val="0"/>
                  <w:divBdr>
                    <w:top w:val="none" w:sz="0" w:space="0" w:color="auto"/>
                    <w:left w:val="none" w:sz="0" w:space="0" w:color="auto"/>
                    <w:bottom w:val="none" w:sz="0" w:space="0" w:color="auto"/>
                    <w:right w:val="none" w:sz="0" w:space="0" w:color="auto"/>
                  </w:divBdr>
                  <w:divsChild>
                    <w:div w:id="1609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6641">
      <w:bodyDiv w:val="1"/>
      <w:marLeft w:val="0"/>
      <w:marRight w:val="0"/>
      <w:marTop w:val="0"/>
      <w:marBottom w:val="0"/>
      <w:divBdr>
        <w:top w:val="none" w:sz="0" w:space="0" w:color="auto"/>
        <w:left w:val="none" w:sz="0" w:space="0" w:color="auto"/>
        <w:bottom w:val="none" w:sz="0" w:space="0" w:color="auto"/>
        <w:right w:val="none" w:sz="0" w:space="0" w:color="auto"/>
      </w:divBdr>
      <w:divsChild>
        <w:div w:id="537470846">
          <w:marLeft w:val="0"/>
          <w:marRight w:val="0"/>
          <w:marTop w:val="0"/>
          <w:marBottom w:val="0"/>
          <w:divBdr>
            <w:top w:val="none" w:sz="0" w:space="0" w:color="auto"/>
            <w:left w:val="none" w:sz="0" w:space="0" w:color="auto"/>
            <w:bottom w:val="none" w:sz="0" w:space="0" w:color="auto"/>
            <w:right w:val="none" w:sz="0" w:space="0" w:color="auto"/>
          </w:divBdr>
          <w:divsChild>
            <w:div w:id="1078400786">
              <w:marLeft w:val="0"/>
              <w:marRight w:val="0"/>
              <w:marTop w:val="0"/>
              <w:marBottom w:val="0"/>
              <w:divBdr>
                <w:top w:val="none" w:sz="0" w:space="0" w:color="auto"/>
                <w:left w:val="none" w:sz="0" w:space="0" w:color="auto"/>
                <w:bottom w:val="none" w:sz="0" w:space="0" w:color="auto"/>
                <w:right w:val="none" w:sz="0" w:space="0" w:color="auto"/>
              </w:divBdr>
              <w:divsChild>
                <w:div w:id="701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78758">
      <w:bodyDiv w:val="1"/>
      <w:marLeft w:val="0"/>
      <w:marRight w:val="0"/>
      <w:marTop w:val="0"/>
      <w:marBottom w:val="0"/>
      <w:divBdr>
        <w:top w:val="none" w:sz="0" w:space="0" w:color="auto"/>
        <w:left w:val="none" w:sz="0" w:space="0" w:color="auto"/>
        <w:bottom w:val="none" w:sz="0" w:space="0" w:color="auto"/>
        <w:right w:val="none" w:sz="0" w:space="0" w:color="auto"/>
      </w:divBdr>
      <w:divsChild>
        <w:div w:id="1322469135">
          <w:marLeft w:val="0"/>
          <w:marRight w:val="0"/>
          <w:marTop w:val="0"/>
          <w:marBottom w:val="0"/>
          <w:divBdr>
            <w:top w:val="none" w:sz="0" w:space="0" w:color="auto"/>
            <w:left w:val="none" w:sz="0" w:space="0" w:color="auto"/>
            <w:bottom w:val="none" w:sz="0" w:space="0" w:color="auto"/>
            <w:right w:val="none" w:sz="0" w:space="0" w:color="auto"/>
          </w:divBdr>
          <w:divsChild>
            <w:div w:id="1920285273">
              <w:marLeft w:val="0"/>
              <w:marRight w:val="0"/>
              <w:marTop w:val="0"/>
              <w:marBottom w:val="0"/>
              <w:divBdr>
                <w:top w:val="none" w:sz="0" w:space="0" w:color="auto"/>
                <w:left w:val="none" w:sz="0" w:space="0" w:color="auto"/>
                <w:bottom w:val="none" w:sz="0" w:space="0" w:color="auto"/>
                <w:right w:val="none" w:sz="0" w:space="0" w:color="auto"/>
              </w:divBdr>
              <w:divsChild>
                <w:div w:id="2095977910">
                  <w:marLeft w:val="0"/>
                  <w:marRight w:val="0"/>
                  <w:marTop w:val="0"/>
                  <w:marBottom w:val="0"/>
                  <w:divBdr>
                    <w:top w:val="none" w:sz="0" w:space="0" w:color="auto"/>
                    <w:left w:val="none" w:sz="0" w:space="0" w:color="auto"/>
                    <w:bottom w:val="none" w:sz="0" w:space="0" w:color="auto"/>
                    <w:right w:val="none" w:sz="0" w:space="0" w:color="auto"/>
                  </w:divBdr>
                </w:div>
              </w:divsChild>
            </w:div>
            <w:div w:id="715786593">
              <w:marLeft w:val="0"/>
              <w:marRight w:val="0"/>
              <w:marTop w:val="0"/>
              <w:marBottom w:val="0"/>
              <w:divBdr>
                <w:top w:val="none" w:sz="0" w:space="0" w:color="auto"/>
                <w:left w:val="none" w:sz="0" w:space="0" w:color="auto"/>
                <w:bottom w:val="none" w:sz="0" w:space="0" w:color="auto"/>
                <w:right w:val="none" w:sz="0" w:space="0" w:color="auto"/>
              </w:divBdr>
              <w:divsChild>
                <w:div w:id="893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4855">
          <w:marLeft w:val="0"/>
          <w:marRight w:val="0"/>
          <w:marTop w:val="0"/>
          <w:marBottom w:val="0"/>
          <w:divBdr>
            <w:top w:val="none" w:sz="0" w:space="0" w:color="auto"/>
            <w:left w:val="none" w:sz="0" w:space="0" w:color="auto"/>
            <w:bottom w:val="none" w:sz="0" w:space="0" w:color="auto"/>
            <w:right w:val="none" w:sz="0" w:space="0" w:color="auto"/>
          </w:divBdr>
          <w:divsChild>
            <w:div w:id="674259993">
              <w:marLeft w:val="0"/>
              <w:marRight w:val="0"/>
              <w:marTop w:val="0"/>
              <w:marBottom w:val="0"/>
              <w:divBdr>
                <w:top w:val="none" w:sz="0" w:space="0" w:color="auto"/>
                <w:left w:val="none" w:sz="0" w:space="0" w:color="auto"/>
                <w:bottom w:val="none" w:sz="0" w:space="0" w:color="auto"/>
                <w:right w:val="none" w:sz="0" w:space="0" w:color="auto"/>
              </w:divBdr>
              <w:divsChild>
                <w:div w:id="7839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6609">
      <w:bodyDiv w:val="1"/>
      <w:marLeft w:val="0"/>
      <w:marRight w:val="0"/>
      <w:marTop w:val="0"/>
      <w:marBottom w:val="0"/>
      <w:divBdr>
        <w:top w:val="none" w:sz="0" w:space="0" w:color="auto"/>
        <w:left w:val="none" w:sz="0" w:space="0" w:color="auto"/>
        <w:bottom w:val="none" w:sz="0" w:space="0" w:color="auto"/>
        <w:right w:val="none" w:sz="0" w:space="0" w:color="auto"/>
      </w:divBdr>
      <w:divsChild>
        <w:div w:id="919412799">
          <w:marLeft w:val="0"/>
          <w:marRight w:val="0"/>
          <w:marTop w:val="0"/>
          <w:marBottom w:val="0"/>
          <w:divBdr>
            <w:top w:val="none" w:sz="0" w:space="0" w:color="auto"/>
            <w:left w:val="none" w:sz="0" w:space="0" w:color="auto"/>
            <w:bottom w:val="none" w:sz="0" w:space="0" w:color="auto"/>
            <w:right w:val="none" w:sz="0" w:space="0" w:color="auto"/>
          </w:divBdr>
          <w:divsChild>
            <w:div w:id="894001193">
              <w:marLeft w:val="0"/>
              <w:marRight w:val="0"/>
              <w:marTop w:val="0"/>
              <w:marBottom w:val="0"/>
              <w:divBdr>
                <w:top w:val="none" w:sz="0" w:space="0" w:color="auto"/>
                <w:left w:val="none" w:sz="0" w:space="0" w:color="auto"/>
                <w:bottom w:val="none" w:sz="0" w:space="0" w:color="auto"/>
                <w:right w:val="none" w:sz="0" w:space="0" w:color="auto"/>
              </w:divBdr>
              <w:divsChild>
                <w:div w:id="476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68514">
      <w:bodyDiv w:val="1"/>
      <w:marLeft w:val="0"/>
      <w:marRight w:val="0"/>
      <w:marTop w:val="0"/>
      <w:marBottom w:val="0"/>
      <w:divBdr>
        <w:top w:val="none" w:sz="0" w:space="0" w:color="auto"/>
        <w:left w:val="none" w:sz="0" w:space="0" w:color="auto"/>
        <w:bottom w:val="none" w:sz="0" w:space="0" w:color="auto"/>
        <w:right w:val="none" w:sz="0" w:space="0" w:color="auto"/>
      </w:divBdr>
      <w:divsChild>
        <w:div w:id="1337464651">
          <w:marLeft w:val="0"/>
          <w:marRight w:val="0"/>
          <w:marTop w:val="0"/>
          <w:marBottom w:val="0"/>
          <w:divBdr>
            <w:top w:val="none" w:sz="0" w:space="0" w:color="auto"/>
            <w:left w:val="none" w:sz="0" w:space="0" w:color="auto"/>
            <w:bottom w:val="none" w:sz="0" w:space="0" w:color="auto"/>
            <w:right w:val="none" w:sz="0" w:space="0" w:color="auto"/>
          </w:divBdr>
          <w:divsChild>
            <w:div w:id="19137408">
              <w:marLeft w:val="0"/>
              <w:marRight w:val="0"/>
              <w:marTop w:val="0"/>
              <w:marBottom w:val="0"/>
              <w:divBdr>
                <w:top w:val="none" w:sz="0" w:space="0" w:color="auto"/>
                <w:left w:val="none" w:sz="0" w:space="0" w:color="auto"/>
                <w:bottom w:val="none" w:sz="0" w:space="0" w:color="auto"/>
                <w:right w:val="none" w:sz="0" w:space="0" w:color="auto"/>
              </w:divBdr>
              <w:divsChild>
                <w:div w:id="2109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6708">
      <w:bodyDiv w:val="1"/>
      <w:marLeft w:val="0"/>
      <w:marRight w:val="0"/>
      <w:marTop w:val="0"/>
      <w:marBottom w:val="0"/>
      <w:divBdr>
        <w:top w:val="none" w:sz="0" w:space="0" w:color="auto"/>
        <w:left w:val="none" w:sz="0" w:space="0" w:color="auto"/>
        <w:bottom w:val="none" w:sz="0" w:space="0" w:color="auto"/>
        <w:right w:val="none" w:sz="0" w:space="0" w:color="auto"/>
      </w:divBdr>
      <w:divsChild>
        <w:div w:id="2122647580">
          <w:marLeft w:val="0"/>
          <w:marRight w:val="0"/>
          <w:marTop w:val="0"/>
          <w:marBottom w:val="0"/>
          <w:divBdr>
            <w:top w:val="none" w:sz="0" w:space="0" w:color="auto"/>
            <w:left w:val="none" w:sz="0" w:space="0" w:color="auto"/>
            <w:bottom w:val="none" w:sz="0" w:space="0" w:color="auto"/>
            <w:right w:val="none" w:sz="0" w:space="0" w:color="auto"/>
          </w:divBdr>
          <w:divsChild>
            <w:div w:id="707027621">
              <w:marLeft w:val="0"/>
              <w:marRight w:val="0"/>
              <w:marTop w:val="0"/>
              <w:marBottom w:val="0"/>
              <w:divBdr>
                <w:top w:val="none" w:sz="0" w:space="0" w:color="auto"/>
                <w:left w:val="none" w:sz="0" w:space="0" w:color="auto"/>
                <w:bottom w:val="none" w:sz="0" w:space="0" w:color="auto"/>
                <w:right w:val="none" w:sz="0" w:space="0" w:color="auto"/>
              </w:divBdr>
              <w:divsChild>
                <w:div w:id="10438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1021">
      <w:bodyDiv w:val="1"/>
      <w:marLeft w:val="0"/>
      <w:marRight w:val="0"/>
      <w:marTop w:val="0"/>
      <w:marBottom w:val="0"/>
      <w:divBdr>
        <w:top w:val="none" w:sz="0" w:space="0" w:color="auto"/>
        <w:left w:val="none" w:sz="0" w:space="0" w:color="auto"/>
        <w:bottom w:val="none" w:sz="0" w:space="0" w:color="auto"/>
        <w:right w:val="none" w:sz="0" w:space="0" w:color="auto"/>
      </w:divBdr>
      <w:divsChild>
        <w:div w:id="418603179">
          <w:marLeft w:val="0"/>
          <w:marRight w:val="0"/>
          <w:marTop w:val="0"/>
          <w:marBottom w:val="0"/>
          <w:divBdr>
            <w:top w:val="none" w:sz="0" w:space="0" w:color="auto"/>
            <w:left w:val="none" w:sz="0" w:space="0" w:color="auto"/>
            <w:bottom w:val="none" w:sz="0" w:space="0" w:color="auto"/>
            <w:right w:val="none" w:sz="0" w:space="0" w:color="auto"/>
          </w:divBdr>
          <w:divsChild>
            <w:div w:id="1116872570">
              <w:marLeft w:val="0"/>
              <w:marRight w:val="0"/>
              <w:marTop w:val="0"/>
              <w:marBottom w:val="0"/>
              <w:divBdr>
                <w:top w:val="none" w:sz="0" w:space="0" w:color="auto"/>
                <w:left w:val="none" w:sz="0" w:space="0" w:color="auto"/>
                <w:bottom w:val="none" w:sz="0" w:space="0" w:color="auto"/>
                <w:right w:val="none" w:sz="0" w:space="0" w:color="auto"/>
              </w:divBdr>
              <w:divsChild>
                <w:div w:id="4203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43740">
      <w:bodyDiv w:val="1"/>
      <w:marLeft w:val="0"/>
      <w:marRight w:val="0"/>
      <w:marTop w:val="0"/>
      <w:marBottom w:val="0"/>
      <w:divBdr>
        <w:top w:val="none" w:sz="0" w:space="0" w:color="auto"/>
        <w:left w:val="none" w:sz="0" w:space="0" w:color="auto"/>
        <w:bottom w:val="none" w:sz="0" w:space="0" w:color="auto"/>
        <w:right w:val="none" w:sz="0" w:space="0" w:color="auto"/>
      </w:divBdr>
      <w:divsChild>
        <w:div w:id="581065592">
          <w:marLeft w:val="0"/>
          <w:marRight w:val="0"/>
          <w:marTop w:val="0"/>
          <w:marBottom w:val="0"/>
          <w:divBdr>
            <w:top w:val="none" w:sz="0" w:space="0" w:color="auto"/>
            <w:left w:val="none" w:sz="0" w:space="0" w:color="auto"/>
            <w:bottom w:val="none" w:sz="0" w:space="0" w:color="auto"/>
            <w:right w:val="none" w:sz="0" w:space="0" w:color="auto"/>
          </w:divBdr>
          <w:divsChild>
            <w:div w:id="273708074">
              <w:marLeft w:val="0"/>
              <w:marRight w:val="0"/>
              <w:marTop w:val="0"/>
              <w:marBottom w:val="0"/>
              <w:divBdr>
                <w:top w:val="none" w:sz="0" w:space="0" w:color="auto"/>
                <w:left w:val="none" w:sz="0" w:space="0" w:color="auto"/>
                <w:bottom w:val="none" w:sz="0" w:space="0" w:color="auto"/>
                <w:right w:val="none" w:sz="0" w:space="0" w:color="auto"/>
              </w:divBdr>
              <w:divsChild>
                <w:div w:id="9677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08227">
      <w:bodyDiv w:val="1"/>
      <w:marLeft w:val="0"/>
      <w:marRight w:val="0"/>
      <w:marTop w:val="0"/>
      <w:marBottom w:val="0"/>
      <w:divBdr>
        <w:top w:val="none" w:sz="0" w:space="0" w:color="auto"/>
        <w:left w:val="none" w:sz="0" w:space="0" w:color="auto"/>
        <w:bottom w:val="none" w:sz="0" w:space="0" w:color="auto"/>
        <w:right w:val="none" w:sz="0" w:space="0" w:color="auto"/>
      </w:divBdr>
      <w:divsChild>
        <w:div w:id="1698773150">
          <w:marLeft w:val="0"/>
          <w:marRight w:val="0"/>
          <w:marTop w:val="0"/>
          <w:marBottom w:val="0"/>
          <w:divBdr>
            <w:top w:val="none" w:sz="0" w:space="0" w:color="auto"/>
            <w:left w:val="none" w:sz="0" w:space="0" w:color="auto"/>
            <w:bottom w:val="none" w:sz="0" w:space="0" w:color="auto"/>
            <w:right w:val="none" w:sz="0" w:space="0" w:color="auto"/>
          </w:divBdr>
          <w:divsChild>
            <w:div w:id="418212774">
              <w:marLeft w:val="0"/>
              <w:marRight w:val="0"/>
              <w:marTop w:val="0"/>
              <w:marBottom w:val="0"/>
              <w:divBdr>
                <w:top w:val="none" w:sz="0" w:space="0" w:color="auto"/>
                <w:left w:val="none" w:sz="0" w:space="0" w:color="auto"/>
                <w:bottom w:val="none" w:sz="0" w:space="0" w:color="auto"/>
                <w:right w:val="none" w:sz="0" w:space="0" w:color="auto"/>
              </w:divBdr>
              <w:divsChild>
                <w:div w:id="3280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4939">
      <w:bodyDiv w:val="1"/>
      <w:marLeft w:val="0"/>
      <w:marRight w:val="0"/>
      <w:marTop w:val="0"/>
      <w:marBottom w:val="0"/>
      <w:divBdr>
        <w:top w:val="none" w:sz="0" w:space="0" w:color="auto"/>
        <w:left w:val="none" w:sz="0" w:space="0" w:color="auto"/>
        <w:bottom w:val="none" w:sz="0" w:space="0" w:color="auto"/>
        <w:right w:val="none" w:sz="0" w:space="0" w:color="auto"/>
      </w:divBdr>
      <w:divsChild>
        <w:div w:id="1945847130">
          <w:marLeft w:val="0"/>
          <w:marRight w:val="0"/>
          <w:marTop w:val="0"/>
          <w:marBottom w:val="0"/>
          <w:divBdr>
            <w:top w:val="none" w:sz="0" w:space="0" w:color="auto"/>
            <w:left w:val="none" w:sz="0" w:space="0" w:color="auto"/>
            <w:bottom w:val="none" w:sz="0" w:space="0" w:color="auto"/>
            <w:right w:val="none" w:sz="0" w:space="0" w:color="auto"/>
          </w:divBdr>
          <w:divsChild>
            <w:div w:id="1777484000">
              <w:marLeft w:val="0"/>
              <w:marRight w:val="0"/>
              <w:marTop w:val="0"/>
              <w:marBottom w:val="0"/>
              <w:divBdr>
                <w:top w:val="none" w:sz="0" w:space="0" w:color="auto"/>
                <w:left w:val="none" w:sz="0" w:space="0" w:color="auto"/>
                <w:bottom w:val="none" w:sz="0" w:space="0" w:color="auto"/>
                <w:right w:val="none" w:sz="0" w:space="0" w:color="auto"/>
              </w:divBdr>
              <w:divsChild>
                <w:div w:id="1767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897">
      <w:bodyDiv w:val="1"/>
      <w:marLeft w:val="0"/>
      <w:marRight w:val="0"/>
      <w:marTop w:val="0"/>
      <w:marBottom w:val="0"/>
      <w:divBdr>
        <w:top w:val="none" w:sz="0" w:space="0" w:color="auto"/>
        <w:left w:val="none" w:sz="0" w:space="0" w:color="auto"/>
        <w:bottom w:val="none" w:sz="0" w:space="0" w:color="auto"/>
        <w:right w:val="none" w:sz="0" w:space="0" w:color="auto"/>
      </w:divBdr>
      <w:divsChild>
        <w:div w:id="1814591250">
          <w:marLeft w:val="0"/>
          <w:marRight w:val="0"/>
          <w:marTop w:val="0"/>
          <w:marBottom w:val="0"/>
          <w:divBdr>
            <w:top w:val="none" w:sz="0" w:space="0" w:color="auto"/>
            <w:left w:val="none" w:sz="0" w:space="0" w:color="auto"/>
            <w:bottom w:val="none" w:sz="0" w:space="0" w:color="auto"/>
            <w:right w:val="none" w:sz="0" w:space="0" w:color="auto"/>
          </w:divBdr>
          <w:divsChild>
            <w:div w:id="1202329381">
              <w:marLeft w:val="0"/>
              <w:marRight w:val="0"/>
              <w:marTop w:val="0"/>
              <w:marBottom w:val="0"/>
              <w:divBdr>
                <w:top w:val="none" w:sz="0" w:space="0" w:color="auto"/>
                <w:left w:val="none" w:sz="0" w:space="0" w:color="auto"/>
                <w:bottom w:val="none" w:sz="0" w:space="0" w:color="auto"/>
                <w:right w:val="none" w:sz="0" w:space="0" w:color="auto"/>
              </w:divBdr>
              <w:divsChild>
                <w:div w:id="7814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9194">
      <w:bodyDiv w:val="1"/>
      <w:marLeft w:val="0"/>
      <w:marRight w:val="0"/>
      <w:marTop w:val="0"/>
      <w:marBottom w:val="0"/>
      <w:divBdr>
        <w:top w:val="none" w:sz="0" w:space="0" w:color="auto"/>
        <w:left w:val="none" w:sz="0" w:space="0" w:color="auto"/>
        <w:bottom w:val="none" w:sz="0" w:space="0" w:color="auto"/>
        <w:right w:val="none" w:sz="0" w:space="0" w:color="auto"/>
      </w:divBdr>
      <w:divsChild>
        <w:div w:id="825632375">
          <w:marLeft w:val="0"/>
          <w:marRight w:val="0"/>
          <w:marTop w:val="0"/>
          <w:marBottom w:val="0"/>
          <w:divBdr>
            <w:top w:val="none" w:sz="0" w:space="0" w:color="auto"/>
            <w:left w:val="none" w:sz="0" w:space="0" w:color="auto"/>
            <w:bottom w:val="none" w:sz="0" w:space="0" w:color="auto"/>
            <w:right w:val="none" w:sz="0" w:space="0" w:color="auto"/>
          </w:divBdr>
          <w:divsChild>
            <w:div w:id="1374234448">
              <w:marLeft w:val="0"/>
              <w:marRight w:val="0"/>
              <w:marTop w:val="0"/>
              <w:marBottom w:val="0"/>
              <w:divBdr>
                <w:top w:val="none" w:sz="0" w:space="0" w:color="auto"/>
                <w:left w:val="none" w:sz="0" w:space="0" w:color="auto"/>
                <w:bottom w:val="none" w:sz="0" w:space="0" w:color="auto"/>
                <w:right w:val="none" w:sz="0" w:space="0" w:color="auto"/>
              </w:divBdr>
              <w:divsChild>
                <w:div w:id="14268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8669">
      <w:bodyDiv w:val="1"/>
      <w:marLeft w:val="0"/>
      <w:marRight w:val="0"/>
      <w:marTop w:val="0"/>
      <w:marBottom w:val="0"/>
      <w:divBdr>
        <w:top w:val="none" w:sz="0" w:space="0" w:color="auto"/>
        <w:left w:val="none" w:sz="0" w:space="0" w:color="auto"/>
        <w:bottom w:val="none" w:sz="0" w:space="0" w:color="auto"/>
        <w:right w:val="none" w:sz="0" w:space="0" w:color="auto"/>
      </w:divBdr>
      <w:divsChild>
        <w:div w:id="1654678409">
          <w:marLeft w:val="0"/>
          <w:marRight w:val="0"/>
          <w:marTop w:val="0"/>
          <w:marBottom w:val="0"/>
          <w:divBdr>
            <w:top w:val="none" w:sz="0" w:space="0" w:color="auto"/>
            <w:left w:val="none" w:sz="0" w:space="0" w:color="auto"/>
            <w:bottom w:val="none" w:sz="0" w:space="0" w:color="auto"/>
            <w:right w:val="none" w:sz="0" w:space="0" w:color="auto"/>
          </w:divBdr>
          <w:divsChild>
            <w:div w:id="1667630430">
              <w:marLeft w:val="0"/>
              <w:marRight w:val="0"/>
              <w:marTop w:val="0"/>
              <w:marBottom w:val="0"/>
              <w:divBdr>
                <w:top w:val="none" w:sz="0" w:space="0" w:color="auto"/>
                <w:left w:val="none" w:sz="0" w:space="0" w:color="auto"/>
                <w:bottom w:val="none" w:sz="0" w:space="0" w:color="auto"/>
                <w:right w:val="none" w:sz="0" w:space="0" w:color="auto"/>
              </w:divBdr>
              <w:divsChild>
                <w:div w:id="933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3325">
      <w:bodyDiv w:val="1"/>
      <w:marLeft w:val="0"/>
      <w:marRight w:val="0"/>
      <w:marTop w:val="0"/>
      <w:marBottom w:val="0"/>
      <w:divBdr>
        <w:top w:val="none" w:sz="0" w:space="0" w:color="auto"/>
        <w:left w:val="none" w:sz="0" w:space="0" w:color="auto"/>
        <w:bottom w:val="none" w:sz="0" w:space="0" w:color="auto"/>
        <w:right w:val="none" w:sz="0" w:space="0" w:color="auto"/>
      </w:divBdr>
      <w:divsChild>
        <w:div w:id="1414281324">
          <w:marLeft w:val="0"/>
          <w:marRight w:val="0"/>
          <w:marTop w:val="0"/>
          <w:marBottom w:val="0"/>
          <w:divBdr>
            <w:top w:val="none" w:sz="0" w:space="0" w:color="auto"/>
            <w:left w:val="none" w:sz="0" w:space="0" w:color="auto"/>
            <w:bottom w:val="none" w:sz="0" w:space="0" w:color="auto"/>
            <w:right w:val="none" w:sz="0" w:space="0" w:color="auto"/>
          </w:divBdr>
          <w:divsChild>
            <w:div w:id="643659153">
              <w:marLeft w:val="0"/>
              <w:marRight w:val="0"/>
              <w:marTop w:val="0"/>
              <w:marBottom w:val="0"/>
              <w:divBdr>
                <w:top w:val="none" w:sz="0" w:space="0" w:color="auto"/>
                <w:left w:val="none" w:sz="0" w:space="0" w:color="auto"/>
                <w:bottom w:val="none" w:sz="0" w:space="0" w:color="auto"/>
                <w:right w:val="none" w:sz="0" w:space="0" w:color="auto"/>
              </w:divBdr>
              <w:divsChild>
                <w:div w:id="1086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9650">
      <w:bodyDiv w:val="1"/>
      <w:marLeft w:val="0"/>
      <w:marRight w:val="0"/>
      <w:marTop w:val="0"/>
      <w:marBottom w:val="0"/>
      <w:divBdr>
        <w:top w:val="none" w:sz="0" w:space="0" w:color="auto"/>
        <w:left w:val="none" w:sz="0" w:space="0" w:color="auto"/>
        <w:bottom w:val="none" w:sz="0" w:space="0" w:color="auto"/>
        <w:right w:val="none" w:sz="0" w:space="0" w:color="auto"/>
      </w:divBdr>
      <w:divsChild>
        <w:div w:id="1991863325">
          <w:marLeft w:val="0"/>
          <w:marRight w:val="0"/>
          <w:marTop w:val="0"/>
          <w:marBottom w:val="0"/>
          <w:divBdr>
            <w:top w:val="none" w:sz="0" w:space="0" w:color="auto"/>
            <w:left w:val="none" w:sz="0" w:space="0" w:color="auto"/>
            <w:bottom w:val="none" w:sz="0" w:space="0" w:color="auto"/>
            <w:right w:val="none" w:sz="0" w:space="0" w:color="auto"/>
          </w:divBdr>
          <w:divsChild>
            <w:div w:id="409541784">
              <w:marLeft w:val="0"/>
              <w:marRight w:val="0"/>
              <w:marTop w:val="0"/>
              <w:marBottom w:val="0"/>
              <w:divBdr>
                <w:top w:val="none" w:sz="0" w:space="0" w:color="auto"/>
                <w:left w:val="none" w:sz="0" w:space="0" w:color="auto"/>
                <w:bottom w:val="none" w:sz="0" w:space="0" w:color="auto"/>
                <w:right w:val="none" w:sz="0" w:space="0" w:color="auto"/>
              </w:divBdr>
              <w:divsChild>
                <w:div w:id="736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98477870">
          <w:marLeft w:val="0"/>
          <w:marRight w:val="0"/>
          <w:marTop w:val="0"/>
          <w:marBottom w:val="0"/>
          <w:divBdr>
            <w:top w:val="none" w:sz="0" w:space="0" w:color="auto"/>
            <w:left w:val="none" w:sz="0" w:space="0" w:color="auto"/>
            <w:bottom w:val="none" w:sz="0" w:space="0" w:color="auto"/>
            <w:right w:val="none" w:sz="0" w:space="0" w:color="auto"/>
          </w:divBdr>
          <w:divsChild>
            <w:div w:id="1034617538">
              <w:marLeft w:val="0"/>
              <w:marRight w:val="0"/>
              <w:marTop w:val="0"/>
              <w:marBottom w:val="0"/>
              <w:divBdr>
                <w:top w:val="none" w:sz="0" w:space="0" w:color="auto"/>
                <w:left w:val="none" w:sz="0" w:space="0" w:color="auto"/>
                <w:bottom w:val="none" w:sz="0" w:space="0" w:color="auto"/>
                <w:right w:val="none" w:sz="0" w:space="0" w:color="auto"/>
              </w:divBdr>
              <w:divsChild>
                <w:div w:id="11564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3886">
      <w:bodyDiv w:val="1"/>
      <w:marLeft w:val="0"/>
      <w:marRight w:val="0"/>
      <w:marTop w:val="0"/>
      <w:marBottom w:val="0"/>
      <w:divBdr>
        <w:top w:val="none" w:sz="0" w:space="0" w:color="auto"/>
        <w:left w:val="none" w:sz="0" w:space="0" w:color="auto"/>
        <w:bottom w:val="none" w:sz="0" w:space="0" w:color="auto"/>
        <w:right w:val="none" w:sz="0" w:space="0" w:color="auto"/>
      </w:divBdr>
      <w:divsChild>
        <w:div w:id="929041580">
          <w:marLeft w:val="0"/>
          <w:marRight w:val="0"/>
          <w:marTop w:val="0"/>
          <w:marBottom w:val="0"/>
          <w:divBdr>
            <w:top w:val="none" w:sz="0" w:space="0" w:color="auto"/>
            <w:left w:val="none" w:sz="0" w:space="0" w:color="auto"/>
            <w:bottom w:val="none" w:sz="0" w:space="0" w:color="auto"/>
            <w:right w:val="none" w:sz="0" w:space="0" w:color="auto"/>
          </w:divBdr>
          <w:divsChild>
            <w:div w:id="1014573534">
              <w:marLeft w:val="0"/>
              <w:marRight w:val="0"/>
              <w:marTop w:val="0"/>
              <w:marBottom w:val="0"/>
              <w:divBdr>
                <w:top w:val="none" w:sz="0" w:space="0" w:color="auto"/>
                <w:left w:val="none" w:sz="0" w:space="0" w:color="auto"/>
                <w:bottom w:val="none" w:sz="0" w:space="0" w:color="auto"/>
                <w:right w:val="none" w:sz="0" w:space="0" w:color="auto"/>
              </w:divBdr>
              <w:divsChild>
                <w:div w:id="4901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7484">
      <w:bodyDiv w:val="1"/>
      <w:marLeft w:val="0"/>
      <w:marRight w:val="0"/>
      <w:marTop w:val="0"/>
      <w:marBottom w:val="0"/>
      <w:divBdr>
        <w:top w:val="none" w:sz="0" w:space="0" w:color="auto"/>
        <w:left w:val="none" w:sz="0" w:space="0" w:color="auto"/>
        <w:bottom w:val="none" w:sz="0" w:space="0" w:color="auto"/>
        <w:right w:val="none" w:sz="0" w:space="0" w:color="auto"/>
      </w:divBdr>
      <w:divsChild>
        <w:div w:id="1978876734">
          <w:marLeft w:val="0"/>
          <w:marRight w:val="0"/>
          <w:marTop w:val="0"/>
          <w:marBottom w:val="0"/>
          <w:divBdr>
            <w:top w:val="none" w:sz="0" w:space="0" w:color="auto"/>
            <w:left w:val="none" w:sz="0" w:space="0" w:color="auto"/>
            <w:bottom w:val="none" w:sz="0" w:space="0" w:color="auto"/>
            <w:right w:val="none" w:sz="0" w:space="0" w:color="auto"/>
          </w:divBdr>
          <w:divsChild>
            <w:div w:id="1041439562">
              <w:marLeft w:val="0"/>
              <w:marRight w:val="0"/>
              <w:marTop w:val="0"/>
              <w:marBottom w:val="0"/>
              <w:divBdr>
                <w:top w:val="none" w:sz="0" w:space="0" w:color="auto"/>
                <w:left w:val="none" w:sz="0" w:space="0" w:color="auto"/>
                <w:bottom w:val="none" w:sz="0" w:space="0" w:color="auto"/>
                <w:right w:val="none" w:sz="0" w:space="0" w:color="auto"/>
              </w:divBdr>
              <w:divsChild>
                <w:div w:id="11753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1096">
      <w:bodyDiv w:val="1"/>
      <w:marLeft w:val="0"/>
      <w:marRight w:val="0"/>
      <w:marTop w:val="0"/>
      <w:marBottom w:val="0"/>
      <w:divBdr>
        <w:top w:val="none" w:sz="0" w:space="0" w:color="auto"/>
        <w:left w:val="none" w:sz="0" w:space="0" w:color="auto"/>
        <w:bottom w:val="none" w:sz="0" w:space="0" w:color="auto"/>
        <w:right w:val="none" w:sz="0" w:space="0" w:color="auto"/>
      </w:divBdr>
      <w:divsChild>
        <w:div w:id="1240213271">
          <w:marLeft w:val="0"/>
          <w:marRight w:val="0"/>
          <w:marTop w:val="0"/>
          <w:marBottom w:val="0"/>
          <w:divBdr>
            <w:top w:val="none" w:sz="0" w:space="0" w:color="auto"/>
            <w:left w:val="none" w:sz="0" w:space="0" w:color="auto"/>
            <w:bottom w:val="none" w:sz="0" w:space="0" w:color="auto"/>
            <w:right w:val="none" w:sz="0" w:space="0" w:color="auto"/>
          </w:divBdr>
          <w:divsChild>
            <w:div w:id="1946695893">
              <w:marLeft w:val="0"/>
              <w:marRight w:val="0"/>
              <w:marTop w:val="0"/>
              <w:marBottom w:val="0"/>
              <w:divBdr>
                <w:top w:val="none" w:sz="0" w:space="0" w:color="auto"/>
                <w:left w:val="none" w:sz="0" w:space="0" w:color="auto"/>
                <w:bottom w:val="none" w:sz="0" w:space="0" w:color="auto"/>
                <w:right w:val="none" w:sz="0" w:space="0" w:color="auto"/>
              </w:divBdr>
              <w:divsChild>
                <w:div w:id="1134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012">
      <w:bodyDiv w:val="1"/>
      <w:marLeft w:val="0"/>
      <w:marRight w:val="0"/>
      <w:marTop w:val="0"/>
      <w:marBottom w:val="0"/>
      <w:divBdr>
        <w:top w:val="none" w:sz="0" w:space="0" w:color="auto"/>
        <w:left w:val="none" w:sz="0" w:space="0" w:color="auto"/>
        <w:bottom w:val="none" w:sz="0" w:space="0" w:color="auto"/>
        <w:right w:val="none" w:sz="0" w:space="0" w:color="auto"/>
      </w:divBdr>
      <w:divsChild>
        <w:div w:id="1404838966">
          <w:marLeft w:val="0"/>
          <w:marRight w:val="0"/>
          <w:marTop w:val="0"/>
          <w:marBottom w:val="0"/>
          <w:divBdr>
            <w:top w:val="none" w:sz="0" w:space="0" w:color="auto"/>
            <w:left w:val="none" w:sz="0" w:space="0" w:color="auto"/>
            <w:bottom w:val="none" w:sz="0" w:space="0" w:color="auto"/>
            <w:right w:val="none" w:sz="0" w:space="0" w:color="auto"/>
          </w:divBdr>
          <w:divsChild>
            <w:div w:id="845829051">
              <w:marLeft w:val="0"/>
              <w:marRight w:val="0"/>
              <w:marTop w:val="0"/>
              <w:marBottom w:val="0"/>
              <w:divBdr>
                <w:top w:val="none" w:sz="0" w:space="0" w:color="auto"/>
                <w:left w:val="none" w:sz="0" w:space="0" w:color="auto"/>
                <w:bottom w:val="none" w:sz="0" w:space="0" w:color="auto"/>
                <w:right w:val="none" w:sz="0" w:space="0" w:color="auto"/>
              </w:divBdr>
              <w:divsChild>
                <w:div w:id="852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029">
      <w:bodyDiv w:val="1"/>
      <w:marLeft w:val="0"/>
      <w:marRight w:val="0"/>
      <w:marTop w:val="0"/>
      <w:marBottom w:val="0"/>
      <w:divBdr>
        <w:top w:val="none" w:sz="0" w:space="0" w:color="auto"/>
        <w:left w:val="none" w:sz="0" w:space="0" w:color="auto"/>
        <w:bottom w:val="none" w:sz="0" w:space="0" w:color="auto"/>
        <w:right w:val="none" w:sz="0" w:space="0" w:color="auto"/>
      </w:divBdr>
      <w:divsChild>
        <w:div w:id="622469107">
          <w:marLeft w:val="0"/>
          <w:marRight w:val="0"/>
          <w:marTop w:val="0"/>
          <w:marBottom w:val="0"/>
          <w:divBdr>
            <w:top w:val="none" w:sz="0" w:space="0" w:color="auto"/>
            <w:left w:val="none" w:sz="0" w:space="0" w:color="auto"/>
            <w:bottom w:val="none" w:sz="0" w:space="0" w:color="auto"/>
            <w:right w:val="none" w:sz="0" w:space="0" w:color="auto"/>
          </w:divBdr>
          <w:divsChild>
            <w:div w:id="1272012547">
              <w:marLeft w:val="0"/>
              <w:marRight w:val="0"/>
              <w:marTop w:val="0"/>
              <w:marBottom w:val="0"/>
              <w:divBdr>
                <w:top w:val="none" w:sz="0" w:space="0" w:color="auto"/>
                <w:left w:val="none" w:sz="0" w:space="0" w:color="auto"/>
                <w:bottom w:val="none" w:sz="0" w:space="0" w:color="auto"/>
                <w:right w:val="none" w:sz="0" w:space="0" w:color="auto"/>
              </w:divBdr>
              <w:divsChild>
                <w:div w:id="4119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98234">
      <w:bodyDiv w:val="1"/>
      <w:marLeft w:val="0"/>
      <w:marRight w:val="0"/>
      <w:marTop w:val="0"/>
      <w:marBottom w:val="0"/>
      <w:divBdr>
        <w:top w:val="none" w:sz="0" w:space="0" w:color="auto"/>
        <w:left w:val="none" w:sz="0" w:space="0" w:color="auto"/>
        <w:bottom w:val="none" w:sz="0" w:space="0" w:color="auto"/>
        <w:right w:val="none" w:sz="0" w:space="0" w:color="auto"/>
      </w:divBdr>
      <w:divsChild>
        <w:div w:id="673269012">
          <w:marLeft w:val="0"/>
          <w:marRight w:val="0"/>
          <w:marTop w:val="0"/>
          <w:marBottom w:val="0"/>
          <w:divBdr>
            <w:top w:val="none" w:sz="0" w:space="0" w:color="auto"/>
            <w:left w:val="none" w:sz="0" w:space="0" w:color="auto"/>
            <w:bottom w:val="none" w:sz="0" w:space="0" w:color="auto"/>
            <w:right w:val="none" w:sz="0" w:space="0" w:color="auto"/>
          </w:divBdr>
          <w:divsChild>
            <w:div w:id="1845591006">
              <w:marLeft w:val="0"/>
              <w:marRight w:val="0"/>
              <w:marTop w:val="0"/>
              <w:marBottom w:val="0"/>
              <w:divBdr>
                <w:top w:val="none" w:sz="0" w:space="0" w:color="auto"/>
                <w:left w:val="none" w:sz="0" w:space="0" w:color="auto"/>
                <w:bottom w:val="none" w:sz="0" w:space="0" w:color="auto"/>
                <w:right w:val="none" w:sz="0" w:space="0" w:color="auto"/>
              </w:divBdr>
              <w:divsChild>
                <w:div w:id="12868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7088">
      <w:bodyDiv w:val="1"/>
      <w:marLeft w:val="0"/>
      <w:marRight w:val="0"/>
      <w:marTop w:val="0"/>
      <w:marBottom w:val="0"/>
      <w:divBdr>
        <w:top w:val="none" w:sz="0" w:space="0" w:color="auto"/>
        <w:left w:val="none" w:sz="0" w:space="0" w:color="auto"/>
        <w:bottom w:val="none" w:sz="0" w:space="0" w:color="auto"/>
        <w:right w:val="none" w:sz="0" w:space="0" w:color="auto"/>
      </w:divBdr>
      <w:divsChild>
        <w:div w:id="454301589">
          <w:marLeft w:val="0"/>
          <w:marRight w:val="0"/>
          <w:marTop w:val="0"/>
          <w:marBottom w:val="0"/>
          <w:divBdr>
            <w:top w:val="none" w:sz="0" w:space="0" w:color="auto"/>
            <w:left w:val="none" w:sz="0" w:space="0" w:color="auto"/>
            <w:bottom w:val="none" w:sz="0" w:space="0" w:color="auto"/>
            <w:right w:val="none" w:sz="0" w:space="0" w:color="auto"/>
          </w:divBdr>
          <w:divsChild>
            <w:div w:id="1532258622">
              <w:marLeft w:val="0"/>
              <w:marRight w:val="0"/>
              <w:marTop w:val="0"/>
              <w:marBottom w:val="0"/>
              <w:divBdr>
                <w:top w:val="none" w:sz="0" w:space="0" w:color="auto"/>
                <w:left w:val="none" w:sz="0" w:space="0" w:color="auto"/>
                <w:bottom w:val="none" w:sz="0" w:space="0" w:color="auto"/>
                <w:right w:val="none" w:sz="0" w:space="0" w:color="auto"/>
              </w:divBdr>
              <w:divsChild>
                <w:div w:id="19917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4234">
      <w:bodyDiv w:val="1"/>
      <w:marLeft w:val="0"/>
      <w:marRight w:val="0"/>
      <w:marTop w:val="0"/>
      <w:marBottom w:val="0"/>
      <w:divBdr>
        <w:top w:val="none" w:sz="0" w:space="0" w:color="auto"/>
        <w:left w:val="none" w:sz="0" w:space="0" w:color="auto"/>
        <w:bottom w:val="none" w:sz="0" w:space="0" w:color="auto"/>
        <w:right w:val="none" w:sz="0" w:space="0" w:color="auto"/>
      </w:divBdr>
      <w:divsChild>
        <w:div w:id="1842962143">
          <w:marLeft w:val="0"/>
          <w:marRight w:val="0"/>
          <w:marTop w:val="0"/>
          <w:marBottom w:val="0"/>
          <w:divBdr>
            <w:top w:val="none" w:sz="0" w:space="0" w:color="auto"/>
            <w:left w:val="none" w:sz="0" w:space="0" w:color="auto"/>
            <w:bottom w:val="none" w:sz="0" w:space="0" w:color="auto"/>
            <w:right w:val="none" w:sz="0" w:space="0" w:color="auto"/>
          </w:divBdr>
          <w:divsChild>
            <w:div w:id="631332043">
              <w:marLeft w:val="0"/>
              <w:marRight w:val="0"/>
              <w:marTop w:val="0"/>
              <w:marBottom w:val="0"/>
              <w:divBdr>
                <w:top w:val="none" w:sz="0" w:space="0" w:color="auto"/>
                <w:left w:val="none" w:sz="0" w:space="0" w:color="auto"/>
                <w:bottom w:val="none" w:sz="0" w:space="0" w:color="auto"/>
                <w:right w:val="none" w:sz="0" w:space="0" w:color="auto"/>
              </w:divBdr>
              <w:divsChild>
                <w:div w:id="19378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0474">
      <w:bodyDiv w:val="1"/>
      <w:marLeft w:val="0"/>
      <w:marRight w:val="0"/>
      <w:marTop w:val="0"/>
      <w:marBottom w:val="0"/>
      <w:divBdr>
        <w:top w:val="none" w:sz="0" w:space="0" w:color="auto"/>
        <w:left w:val="none" w:sz="0" w:space="0" w:color="auto"/>
        <w:bottom w:val="none" w:sz="0" w:space="0" w:color="auto"/>
        <w:right w:val="none" w:sz="0" w:space="0" w:color="auto"/>
      </w:divBdr>
      <w:divsChild>
        <w:div w:id="1816725950">
          <w:marLeft w:val="0"/>
          <w:marRight w:val="0"/>
          <w:marTop w:val="0"/>
          <w:marBottom w:val="0"/>
          <w:divBdr>
            <w:top w:val="none" w:sz="0" w:space="0" w:color="auto"/>
            <w:left w:val="none" w:sz="0" w:space="0" w:color="auto"/>
            <w:bottom w:val="none" w:sz="0" w:space="0" w:color="auto"/>
            <w:right w:val="none" w:sz="0" w:space="0" w:color="auto"/>
          </w:divBdr>
          <w:divsChild>
            <w:div w:id="1438139503">
              <w:marLeft w:val="0"/>
              <w:marRight w:val="0"/>
              <w:marTop w:val="0"/>
              <w:marBottom w:val="0"/>
              <w:divBdr>
                <w:top w:val="none" w:sz="0" w:space="0" w:color="auto"/>
                <w:left w:val="none" w:sz="0" w:space="0" w:color="auto"/>
                <w:bottom w:val="none" w:sz="0" w:space="0" w:color="auto"/>
                <w:right w:val="none" w:sz="0" w:space="0" w:color="auto"/>
              </w:divBdr>
              <w:divsChild>
                <w:div w:id="13480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8072">
      <w:bodyDiv w:val="1"/>
      <w:marLeft w:val="0"/>
      <w:marRight w:val="0"/>
      <w:marTop w:val="0"/>
      <w:marBottom w:val="0"/>
      <w:divBdr>
        <w:top w:val="none" w:sz="0" w:space="0" w:color="auto"/>
        <w:left w:val="none" w:sz="0" w:space="0" w:color="auto"/>
        <w:bottom w:val="none" w:sz="0" w:space="0" w:color="auto"/>
        <w:right w:val="none" w:sz="0" w:space="0" w:color="auto"/>
      </w:divBdr>
      <w:divsChild>
        <w:div w:id="801115348">
          <w:marLeft w:val="0"/>
          <w:marRight w:val="0"/>
          <w:marTop w:val="0"/>
          <w:marBottom w:val="0"/>
          <w:divBdr>
            <w:top w:val="none" w:sz="0" w:space="0" w:color="auto"/>
            <w:left w:val="none" w:sz="0" w:space="0" w:color="auto"/>
            <w:bottom w:val="none" w:sz="0" w:space="0" w:color="auto"/>
            <w:right w:val="none" w:sz="0" w:space="0" w:color="auto"/>
          </w:divBdr>
          <w:divsChild>
            <w:div w:id="32120198">
              <w:marLeft w:val="0"/>
              <w:marRight w:val="0"/>
              <w:marTop w:val="0"/>
              <w:marBottom w:val="0"/>
              <w:divBdr>
                <w:top w:val="none" w:sz="0" w:space="0" w:color="auto"/>
                <w:left w:val="none" w:sz="0" w:space="0" w:color="auto"/>
                <w:bottom w:val="none" w:sz="0" w:space="0" w:color="auto"/>
                <w:right w:val="none" w:sz="0" w:space="0" w:color="auto"/>
              </w:divBdr>
              <w:divsChild>
                <w:div w:id="12221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9847">
      <w:bodyDiv w:val="1"/>
      <w:marLeft w:val="0"/>
      <w:marRight w:val="0"/>
      <w:marTop w:val="0"/>
      <w:marBottom w:val="0"/>
      <w:divBdr>
        <w:top w:val="none" w:sz="0" w:space="0" w:color="auto"/>
        <w:left w:val="none" w:sz="0" w:space="0" w:color="auto"/>
        <w:bottom w:val="none" w:sz="0" w:space="0" w:color="auto"/>
        <w:right w:val="none" w:sz="0" w:space="0" w:color="auto"/>
      </w:divBdr>
      <w:divsChild>
        <w:div w:id="1024021815">
          <w:marLeft w:val="0"/>
          <w:marRight w:val="0"/>
          <w:marTop w:val="0"/>
          <w:marBottom w:val="0"/>
          <w:divBdr>
            <w:top w:val="none" w:sz="0" w:space="0" w:color="auto"/>
            <w:left w:val="none" w:sz="0" w:space="0" w:color="auto"/>
            <w:bottom w:val="none" w:sz="0" w:space="0" w:color="auto"/>
            <w:right w:val="none" w:sz="0" w:space="0" w:color="auto"/>
          </w:divBdr>
          <w:divsChild>
            <w:div w:id="1678770588">
              <w:marLeft w:val="0"/>
              <w:marRight w:val="0"/>
              <w:marTop w:val="0"/>
              <w:marBottom w:val="0"/>
              <w:divBdr>
                <w:top w:val="none" w:sz="0" w:space="0" w:color="auto"/>
                <w:left w:val="none" w:sz="0" w:space="0" w:color="auto"/>
                <w:bottom w:val="none" w:sz="0" w:space="0" w:color="auto"/>
                <w:right w:val="none" w:sz="0" w:space="0" w:color="auto"/>
              </w:divBdr>
              <w:divsChild>
                <w:div w:id="15524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21139">
      <w:bodyDiv w:val="1"/>
      <w:marLeft w:val="0"/>
      <w:marRight w:val="0"/>
      <w:marTop w:val="0"/>
      <w:marBottom w:val="0"/>
      <w:divBdr>
        <w:top w:val="none" w:sz="0" w:space="0" w:color="auto"/>
        <w:left w:val="none" w:sz="0" w:space="0" w:color="auto"/>
        <w:bottom w:val="none" w:sz="0" w:space="0" w:color="auto"/>
        <w:right w:val="none" w:sz="0" w:space="0" w:color="auto"/>
      </w:divBdr>
      <w:divsChild>
        <w:div w:id="2006084967">
          <w:marLeft w:val="0"/>
          <w:marRight w:val="0"/>
          <w:marTop w:val="0"/>
          <w:marBottom w:val="0"/>
          <w:divBdr>
            <w:top w:val="none" w:sz="0" w:space="0" w:color="auto"/>
            <w:left w:val="none" w:sz="0" w:space="0" w:color="auto"/>
            <w:bottom w:val="none" w:sz="0" w:space="0" w:color="auto"/>
            <w:right w:val="none" w:sz="0" w:space="0" w:color="auto"/>
          </w:divBdr>
          <w:divsChild>
            <w:div w:id="2090880222">
              <w:marLeft w:val="0"/>
              <w:marRight w:val="0"/>
              <w:marTop w:val="0"/>
              <w:marBottom w:val="0"/>
              <w:divBdr>
                <w:top w:val="none" w:sz="0" w:space="0" w:color="auto"/>
                <w:left w:val="none" w:sz="0" w:space="0" w:color="auto"/>
                <w:bottom w:val="none" w:sz="0" w:space="0" w:color="auto"/>
                <w:right w:val="none" w:sz="0" w:space="0" w:color="auto"/>
              </w:divBdr>
              <w:divsChild>
                <w:div w:id="4725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9294">
      <w:bodyDiv w:val="1"/>
      <w:marLeft w:val="0"/>
      <w:marRight w:val="0"/>
      <w:marTop w:val="0"/>
      <w:marBottom w:val="0"/>
      <w:divBdr>
        <w:top w:val="none" w:sz="0" w:space="0" w:color="auto"/>
        <w:left w:val="none" w:sz="0" w:space="0" w:color="auto"/>
        <w:bottom w:val="none" w:sz="0" w:space="0" w:color="auto"/>
        <w:right w:val="none" w:sz="0" w:space="0" w:color="auto"/>
      </w:divBdr>
      <w:divsChild>
        <w:div w:id="1856455306">
          <w:marLeft w:val="0"/>
          <w:marRight w:val="0"/>
          <w:marTop w:val="0"/>
          <w:marBottom w:val="0"/>
          <w:divBdr>
            <w:top w:val="none" w:sz="0" w:space="0" w:color="auto"/>
            <w:left w:val="none" w:sz="0" w:space="0" w:color="auto"/>
            <w:bottom w:val="none" w:sz="0" w:space="0" w:color="auto"/>
            <w:right w:val="none" w:sz="0" w:space="0" w:color="auto"/>
          </w:divBdr>
          <w:divsChild>
            <w:div w:id="403337046">
              <w:marLeft w:val="0"/>
              <w:marRight w:val="0"/>
              <w:marTop w:val="0"/>
              <w:marBottom w:val="0"/>
              <w:divBdr>
                <w:top w:val="none" w:sz="0" w:space="0" w:color="auto"/>
                <w:left w:val="none" w:sz="0" w:space="0" w:color="auto"/>
                <w:bottom w:val="none" w:sz="0" w:space="0" w:color="auto"/>
                <w:right w:val="none" w:sz="0" w:space="0" w:color="auto"/>
              </w:divBdr>
              <w:divsChild>
                <w:div w:id="6591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0084">
      <w:bodyDiv w:val="1"/>
      <w:marLeft w:val="0"/>
      <w:marRight w:val="0"/>
      <w:marTop w:val="0"/>
      <w:marBottom w:val="0"/>
      <w:divBdr>
        <w:top w:val="none" w:sz="0" w:space="0" w:color="auto"/>
        <w:left w:val="none" w:sz="0" w:space="0" w:color="auto"/>
        <w:bottom w:val="none" w:sz="0" w:space="0" w:color="auto"/>
        <w:right w:val="none" w:sz="0" w:space="0" w:color="auto"/>
      </w:divBdr>
      <w:divsChild>
        <w:div w:id="487788770">
          <w:marLeft w:val="0"/>
          <w:marRight w:val="0"/>
          <w:marTop w:val="0"/>
          <w:marBottom w:val="0"/>
          <w:divBdr>
            <w:top w:val="none" w:sz="0" w:space="0" w:color="auto"/>
            <w:left w:val="none" w:sz="0" w:space="0" w:color="auto"/>
            <w:bottom w:val="none" w:sz="0" w:space="0" w:color="auto"/>
            <w:right w:val="none" w:sz="0" w:space="0" w:color="auto"/>
          </w:divBdr>
          <w:divsChild>
            <w:div w:id="1989894859">
              <w:marLeft w:val="0"/>
              <w:marRight w:val="0"/>
              <w:marTop w:val="0"/>
              <w:marBottom w:val="0"/>
              <w:divBdr>
                <w:top w:val="none" w:sz="0" w:space="0" w:color="auto"/>
                <w:left w:val="none" w:sz="0" w:space="0" w:color="auto"/>
                <w:bottom w:val="none" w:sz="0" w:space="0" w:color="auto"/>
                <w:right w:val="none" w:sz="0" w:space="0" w:color="auto"/>
              </w:divBdr>
              <w:divsChild>
                <w:div w:id="13494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2816">
      <w:bodyDiv w:val="1"/>
      <w:marLeft w:val="0"/>
      <w:marRight w:val="0"/>
      <w:marTop w:val="0"/>
      <w:marBottom w:val="0"/>
      <w:divBdr>
        <w:top w:val="none" w:sz="0" w:space="0" w:color="auto"/>
        <w:left w:val="none" w:sz="0" w:space="0" w:color="auto"/>
        <w:bottom w:val="none" w:sz="0" w:space="0" w:color="auto"/>
        <w:right w:val="none" w:sz="0" w:space="0" w:color="auto"/>
      </w:divBdr>
      <w:divsChild>
        <w:div w:id="1789542569">
          <w:marLeft w:val="0"/>
          <w:marRight w:val="0"/>
          <w:marTop w:val="0"/>
          <w:marBottom w:val="0"/>
          <w:divBdr>
            <w:top w:val="none" w:sz="0" w:space="0" w:color="auto"/>
            <w:left w:val="none" w:sz="0" w:space="0" w:color="auto"/>
            <w:bottom w:val="none" w:sz="0" w:space="0" w:color="auto"/>
            <w:right w:val="none" w:sz="0" w:space="0" w:color="auto"/>
          </w:divBdr>
          <w:divsChild>
            <w:div w:id="1510674796">
              <w:marLeft w:val="0"/>
              <w:marRight w:val="0"/>
              <w:marTop w:val="0"/>
              <w:marBottom w:val="0"/>
              <w:divBdr>
                <w:top w:val="none" w:sz="0" w:space="0" w:color="auto"/>
                <w:left w:val="none" w:sz="0" w:space="0" w:color="auto"/>
                <w:bottom w:val="none" w:sz="0" w:space="0" w:color="auto"/>
                <w:right w:val="none" w:sz="0" w:space="0" w:color="auto"/>
              </w:divBdr>
              <w:divsChild>
                <w:div w:id="162940812">
                  <w:marLeft w:val="0"/>
                  <w:marRight w:val="0"/>
                  <w:marTop w:val="0"/>
                  <w:marBottom w:val="0"/>
                  <w:divBdr>
                    <w:top w:val="none" w:sz="0" w:space="0" w:color="auto"/>
                    <w:left w:val="none" w:sz="0" w:space="0" w:color="auto"/>
                    <w:bottom w:val="none" w:sz="0" w:space="0" w:color="auto"/>
                    <w:right w:val="none" w:sz="0" w:space="0" w:color="auto"/>
                  </w:divBdr>
                  <w:divsChild>
                    <w:div w:id="664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68581">
      <w:bodyDiv w:val="1"/>
      <w:marLeft w:val="0"/>
      <w:marRight w:val="0"/>
      <w:marTop w:val="0"/>
      <w:marBottom w:val="0"/>
      <w:divBdr>
        <w:top w:val="none" w:sz="0" w:space="0" w:color="auto"/>
        <w:left w:val="none" w:sz="0" w:space="0" w:color="auto"/>
        <w:bottom w:val="none" w:sz="0" w:space="0" w:color="auto"/>
        <w:right w:val="none" w:sz="0" w:space="0" w:color="auto"/>
      </w:divBdr>
      <w:divsChild>
        <w:div w:id="1930769203">
          <w:marLeft w:val="0"/>
          <w:marRight w:val="0"/>
          <w:marTop w:val="0"/>
          <w:marBottom w:val="0"/>
          <w:divBdr>
            <w:top w:val="none" w:sz="0" w:space="0" w:color="auto"/>
            <w:left w:val="none" w:sz="0" w:space="0" w:color="auto"/>
            <w:bottom w:val="none" w:sz="0" w:space="0" w:color="auto"/>
            <w:right w:val="none" w:sz="0" w:space="0" w:color="auto"/>
          </w:divBdr>
          <w:divsChild>
            <w:div w:id="1310331775">
              <w:marLeft w:val="0"/>
              <w:marRight w:val="0"/>
              <w:marTop w:val="0"/>
              <w:marBottom w:val="0"/>
              <w:divBdr>
                <w:top w:val="none" w:sz="0" w:space="0" w:color="auto"/>
                <w:left w:val="none" w:sz="0" w:space="0" w:color="auto"/>
                <w:bottom w:val="none" w:sz="0" w:space="0" w:color="auto"/>
                <w:right w:val="none" w:sz="0" w:space="0" w:color="auto"/>
              </w:divBdr>
              <w:divsChild>
                <w:div w:id="18554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8795">
      <w:bodyDiv w:val="1"/>
      <w:marLeft w:val="0"/>
      <w:marRight w:val="0"/>
      <w:marTop w:val="0"/>
      <w:marBottom w:val="0"/>
      <w:divBdr>
        <w:top w:val="none" w:sz="0" w:space="0" w:color="auto"/>
        <w:left w:val="none" w:sz="0" w:space="0" w:color="auto"/>
        <w:bottom w:val="none" w:sz="0" w:space="0" w:color="auto"/>
        <w:right w:val="none" w:sz="0" w:space="0" w:color="auto"/>
      </w:divBdr>
      <w:divsChild>
        <w:div w:id="915676367">
          <w:marLeft w:val="0"/>
          <w:marRight w:val="0"/>
          <w:marTop w:val="0"/>
          <w:marBottom w:val="0"/>
          <w:divBdr>
            <w:top w:val="none" w:sz="0" w:space="0" w:color="auto"/>
            <w:left w:val="none" w:sz="0" w:space="0" w:color="auto"/>
            <w:bottom w:val="none" w:sz="0" w:space="0" w:color="auto"/>
            <w:right w:val="none" w:sz="0" w:space="0" w:color="auto"/>
          </w:divBdr>
          <w:divsChild>
            <w:div w:id="1626960628">
              <w:marLeft w:val="0"/>
              <w:marRight w:val="0"/>
              <w:marTop w:val="0"/>
              <w:marBottom w:val="0"/>
              <w:divBdr>
                <w:top w:val="none" w:sz="0" w:space="0" w:color="auto"/>
                <w:left w:val="none" w:sz="0" w:space="0" w:color="auto"/>
                <w:bottom w:val="none" w:sz="0" w:space="0" w:color="auto"/>
                <w:right w:val="none" w:sz="0" w:space="0" w:color="auto"/>
              </w:divBdr>
              <w:divsChild>
                <w:div w:id="8454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8697">
      <w:bodyDiv w:val="1"/>
      <w:marLeft w:val="0"/>
      <w:marRight w:val="0"/>
      <w:marTop w:val="0"/>
      <w:marBottom w:val="0"/>
      <w:divBdr>
        <w:top w:val="none" w:sz="0" w:space="0" w:color="auto"/>
        <w:left w:val="none" w:sz="0" w:space="0" w:color="auto"/>
        <w:bottom w:val="none" w:sz="0" w:space="0" w:color="auto"/>
        <w:right w:val="none" w:sz="0" w:space="0" w:color="auto"/>
      </w:divBdr>
      <w:divsChild>
        <w:div w:id="1125391951">
          <w:marLeft w:val="0"/>
          <w:marRight w:val="0"/>
          <w:marTop w:val="0"/>
          <w:marBottom w:val="0"/>
          <w:divBdr>
            <w:top w:val="none" w:sz="0" w:space="0" w:color="auto"/>
            <w:left w:val="none" w:sz="0" w:space="0" w:color="auto"/>
            <w:bottom w:val="none" w:sz="0" w:space="0" w:color="auto"/>
            <w:right w:val="none" w:sz="0" w:space="0" w:color="auto"/>
          </w:divBdr>
          <w:divsChild>
            <w:div w:id="258298781">
              <w:marLeft w:val="0"/>
              <w:marRight w:val="0"/>
              <w:marTop w:val="0"/>
              <w:marBottom w:val="0"/>
              <w:divBdr>
                <w:top w:val="none" w:sz="0" w:space="0" w:color="auto"/>
                <w:left w:val="none" w:sz="0" w:space="0" w:color="auto"/>
                <w:bottom w:val="none" w:sz="0" w:space="0" w:color="auto"/>
                <w:right w:val="none" w:sz="0" w:space="0" w:color="auto"/>
              </w:divBdr>
              <w:divsChild>
                <w:div w:id="2173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58072">
          <w:marLeft w:val="0"/>
          <w:marRight w:val="0"/>
          <w:marTop w:val="0"/>
          <w:marBottom w:val="0"/>
          <w:divBdr>
            <w:top w:val="none" w:sz="0" w:space="0" w:color="auto"/>
            <w:left w:val="none" w:sz="0" w:space="0" w:color="auto"/>
            <w:bottom w:val="none" w:sz="0" w:space="0" w:color="auto"/>
            <w:right w:val="none" w:sz="0" w:space="0" w:color="auto"/>
          </w:divBdr>
          <w:divsChild>
            <w:div w:id="741369639">
              <w:marLeft w:val="0"/>
              <w:marRight w:val="0"/>
              <w:marTop w:val="0"/>
              <w:marBottom w:val="0"/>
              <w:divBdr>
                <w:top w:val="none" w:sz="0" w:space="0" w:color="auto"/>
                <w:left w:val="none" w:sz="0" w:space="0" w:color="auto"/>
                <w:bottom w:val="none" w:sz="0" w:space="0" w:color="auto"/>
                <w:right w:val="none" w:sz="0" w:space="0" w:color="auto"/>
              </w:divBdr>
              <w:divsChild>
                <w:div w:id="15007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677">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
          <w:marLeft w:val="0"/>
          <w:marRight w:val="0"/>
          <w:marTop w:val="0"/>
          <w:marBottom w:val="0"/>
          <w:divBdr>
            <w:top w:val="none" w:sz="0" w:space="0" w:color="auto"/>
            <w:left w:val="none" w:sz="0" w:space="0" w:color="auto"/>
            <w:bottom w:val="none" w:sz="0" w:space="0" w:color="auto"/>
            <w:right w:val="none" w:sz="0" w:space="0" w:color="auto"/>
          </w:divBdr>
          <w:divsChild>
            <w:div w:id="472020630">
              <w:marLeft w:val="0"/>
              <w:marRight w:val="0"/>
              <w:marTop w:val="0"/>
              <w:marBottom w:val="0"/>
              <w:divBdr>
                <w:top w:val="none" w:sz="0" w:space="0" w:color="auto"/>
                <w:left w:val="none" w:sz="0" w:space="0" w:color="auto"/>
                <w:bottom w:val="none" w:sz="0" w:space="0" w:color="auto"/>
                <w:right w:val="none" w:sz="0" w:space="0" w:color="auto"/>
              </w:divBdr>
              <w:divsChild>
                <w:div w:id="20407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899">
      <w:bodyDiv w:val="1"/>
      <w:marLeft w:val="0"/>
      <w:marRight w:val="0"/>
      <w:marTop w:val="0"/>
      <w:marBottom w:val="0"/>
      <w:divBdr>
        <w:top w:val="none" w:sz="0" w:space="0" w:color="auto"/>
        <w:left w:val="none" w:sz="0" w:space="0" w:color="auto"/>
        <w:bottom w:val="none" w:sz="0" w:space="0" w:color="auto"/>
        <w:right w:val="none" w:sz="0" w:space="0" w:color="auto"/>
      </w:divBdr>
      <w:divsChild>
        <w:div w:id="1785996592">
          <w:marLeft w:val="0"/>
          <w:marRight w:val="0"/>
          <w:marTop w:val="0"/>
          <w:marBottom w:val="0"/>
          <w:divBdr>
            <w:top w:val="none" w:sz="0" w:space="0" w:color="auto"/>
            <w:left w:val="none" w:sz="0" w:space="0" w:color="auto"/>
            <w:bottom w:val="none" w:sz="0" w:space="0" w:color="auto"/>
            <w:right w:val="none" w:sz="0" w:space="0" w:color="auto"/>
          </w:divBdr>
          <w:divsChild>
            <w:div w:id="1730685000">
              <w:marLeft w:val="0"/>
              <w:marRight w:val="0"/>
              <w:marTop w:val="0"/>
              <w:marBottom w:val="0"/>
              <w:divBdr>
                <w:top w:val="none" w:sz="0" w:space="0" w:color="auto"/>
                <w:left w:val="none" w:sz="0" w:space="0" w:color="auto"/>
                <w:bottom w:val="none" w:sz="0" w:space="0" w:color="auto"/>
                <w:right w:val="none" w:sz="0" w:space="0" w:color="auto"/>
              </w:divBdr>
              <w:divsChild>
                <w:div w:id="20289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42023">
      <w:bodyDiv w:val="1"/>
      <w:marLeft w:val="0"/>
      <w:marRight w:val="0"/>
      <w:marTop w:val="0"/>
      <w:marBottom w:val="0"/>
      <w:divBdr>
        <w:top w:val="none" w:sz="0" w:space="0" w:color="auto"/>
        <w:left w:val="none" w:sz="0" w:space="0" w:color="auto"/>
        <w:bottom w:val="none" w:sz="0" w:space="0" w:color="auto"/>
        <w:right w:val="none" w:sz="0" w:space="0" w:color="auto"/>
      </w:divBdr>
      <w:divsChild>
        <w:div w:id="781415280">
          <w:marLeft w:val="0"/>
          <w:marRight w:val="0"/>
          <w:marTop w:val="0"/>
          <w:marBottom w:val="0"/>
          <w:divBdr>
            <w:top w:val="none" w:sz="0" w:space="0" w:color="auto"/>
            <w:left w:val="none" w:sz="0" w:space="0" w:color="auto"/>
            <w:bottom w:val="none" w:sz="0" w:space="0" w:color="auto"/>
            <w:right w:val="none" w:sz="0" w:space="0" w:color="auto"/>
          </w:divBdr>
          <w:divsChild>
            <w:div w:id="629747753">
              <w:marLeft w:val="0"/>
              <w:marRight w:val="0"/>
              <w:marTop w:val="0"/>
              <w:marBottom w:val="0"/>
              <w:divBdr>
                <w:top w:val="none" w:sz="0" w:space="0" w:color="auto"/>
                <w:left w:val="none" w:sz="0" w:space="0" w:color="auto"/>
                <w:bottom w:val="none" w:sz="0" w:space="0" w:color="auto"/>
                <w:right w:val="none" w:sz="0" w:space="0" w:color="auto"/>
              </w:divBdr>
              <w:divsChild>
                <w:div w:id="10954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40074">
      <w:bodyDiv w:val="1"/>
      <w:marLeft w:val="0"/>
      <w:marRight w:val="0"/>
      <w:marTop w:val="0"/>
      <w:marBottom w:val="0"/>
      <w:divBdr>
        <w:top w:val="none" w:sz="0" w:space="0" w:color="auto"/>
        <w:left w:val="none" w:sz="0" w:space="0" w:color="auto"/>
        <w:bottom w:val="none" w:sz="0" w:space="0" w:color="auto"/>
        <w:right w:val="none" w:sz="0" w:space="0" w:color="auto"/>
      </w:divBdr>
      <w:divsChild>
        <w:div w:id="317072655">
          <w:marLeft w:val="0"/>
          <w:marRight w:val="0"/>
          <w:marTop w:val="0"/>
          <w:marBottom w:val="0"/>
          <w:divBdr>
            <w:top w:val="none" w:sz="0" w:space="0" w:color="auto"/>
            <w:left w:val="none" w:sz="0" w:space="0" w:color="auto"/>
            <w:bottom w:val="none" w:sz="0" w:space="0" w:color="auto"/>
            <w:right w:val="none" w:sz="0" w:space="0" w:color="auto"/>
          </w:divBdr>
          <w:divsChild>
            <w:div w:id="1332683952">
              <w:marLeft w:val="0"/>
              <w:marRight w:val="0"/>
              <w:marTop w:val="0"/>
              <w:marBottom w:val="0"/>
              <w:divBdr>
                <w:top w:val="none" w:sz="0" w:space="0" w:color="auto"/>
                <w:left w:val="none" w:sz="0" w:space="0" w:color="auto"/>
                <w:bottom w:val="none" w:sz="0" w:space="0" w:color="auto"/>
                <w:right w:val="none" w:sz="0" w:space="0" w:color="auto"/>
              </w:divBdr>
              <w:divsChild>
                <w:div w:id="826744546">
                  <w:marLeft w:val="0"/>
                  <w:marRight w:val="0"/>
                  <w:marTop w:val="0"/>
                  <w:marBottom w:val="0"/>
                  <w:divBdr>
                    <w:top w:val="none" w:sz="0" w:space="0" w:color="auto"/>
                    <w:left w:val="none" w:sz="0" w:space="0" w:color="auto"/>
                    <w:bottom w:val="none" w:sz="0" w:space="0" w:color="auto"/>
                    <w:right w:val="none" w:sz="0" w:space="0" w:color="auto"/>
                  </w:divBdr>
                  <w:divsChild>
                    <w:div w:id="4958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1572">
      <w:bodyDiv w:val="1"/>
      <w:marLeft w:val="0"/>
      <w:marRight w:val="0"/>
      <w:marTop w:val="0"/>
      <w:marBottom w:val="0"/>
      <w:divBdr>
        <w:top w:val="none" w:sz="0" w:space="0" w:color="auto"/>
        <w:left w:val="none" w:sz="0" w:space="0" w:color="auto"/>
        <w:bottom w:val="none" w:sz="0" w:space="0" w:color="auto"/>
        <w:right w:val="none" w:sz="0" w:space="0" w:color="auto"/>
      </w:divBdr>
      <w:divsChild>
        <w:div w:id="1612468808">
          <w:marLeft w:val="0"/>
          <w:marRight w:val="0"/>
          <w:marTop w:val="0"/>
          <w:marBottom w:val="0"/>
          <w:divBdr>
            <w:top w:val="none" w:sz="0" w:space="0" w:color="auto"/>
            <w:left w:val="none" w:sz="0" w:space="0" w:color="auto"/>
            <w:bottom w:val="none" w:sz="0" w:space="0" w:color="auto"/>
            <w:right w:val="none" w:sz="0" w:space="0" w:color="auto"/>
          </w:divBdr>
          <w:divsChild>
            <w:div w:id="1638611411">
              <w:marLeft w:val="0"/>
              <w:marRight w:val="0"/>
              <w:marTop w:val="0"/>
              <w:marBottom w:val="0"/>
              <w:divBdr>
                <w:top w:val="none" w:sz="0" w:space="0" w:color="auto"/>
                <w:left w:val="none" w:sz="0" w:space="0" w:color="auto"/>
                <w:bottom w:val="none" w:sz="0" w:space="0" w:color="auto"/>
                <w:right w:val="none" w:sz="0" w:space="0" w:color="auto"/>
              </w:divBdr>
              <w:divsChild>
                <w:div w:id="11448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5960">
      <w:bodyDiv w:val="1"/>
      <w:marLeft w:val="0"/>
      <w:marRight w:val="0"/>
      <w:marTop w:val="0"/>
      <w:marBottom w:val="0"/>
      <w:divBdr>
        <w:top w:val="none" w:sz="0" w:space="0" w:color="auto"/>
        <w:left w:val="none" w:sz="0" w:space="0" w:color="auto"/>
        <w:bottom w:val="none" w:sz="0" w:space="0" w:color="auto"/>
        <w:right w:val="none" w:sz="0" w:space="0" w:color="auto"/>
      </w:divBdr>
      <w:divsChild>
        <w:div w:id="569850048">
          <w:marLeft w:val="0"/>
          <w:marRight w:val="0"/>
          <w:marTop w:val="0"/>
          <w:marBottom w:val="0"/>
          <w:divBdr>
            <w:top w:val="none" w:sz="0" w:space="0" w:color="auto"/>
            <w:left w:val="none" w:sz="0" w:space="0" w:color="auto"/>
            <w:bottom w:val="none" w:sz="0" w:space="0" w:color="auto"/>
            <w:right w:val="none" w:sz="0" w:space="0" w:color="auto"/>
          </w:divBdr>
          <w:divsChild>
            <w:div w:id="911769369">
              <w:marLeft w:val="0"/>
              <w:marRight w:val="0"/>
              <w:marTop w:val="0"/>
              <w:marBottom w:val="0"/>
              <w:divBdr>
                <w:top w:val="none" w:sz="0" w:space="0" w:color="auto"/>
                <w:left w:val="none" w:sz="0" w:space="0" w:color="auto"/>
                <w:bottom w:val="none" w:sz="0" w:space="0" w:color="auto"/>
                <w:right w:val="none" w:sz="0" w:space="0" w:color="auto"/>
              </w:divBdr>
              <w:divsChild>
                <w:div w:id="21461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4269">
      <w:bodyDiv w:val="1"/>
      <w:marLeft w:val="0"/>
      <w:marRight w:val="0"/>
      <w:marTop w:val="0"/>
      <w:marBottom w:val="0"/>
      <w:divBdr>
        <w:top w:val="none" w:sz="0" w:space="0" w:color="auto"/>
        <w:left w:val="none" w:sz="0" w:space="0" w:color="auto"/>
        <w:bottom w:val="none" w:sz="0" w:space="0" w:color="auto"/>
        <w:right w:val="none" w:sz="0" w:space="0" w:color="auto"/>
      </w:divBdr>
      <w:divsChild>
        <w:div w:id="619537480">
          <w:marLeft w:val="0"/>
          <w:marRight w:val="0"/>
          <w:marTop w:val="0"/>
          <w:marBottom w:val="0"/>
          <w:divBdr>
            <w:top w:val="none" w:sz="0" w:space="0" w:color="auto"/>
            <w:left w:val="none" w:sz="0" w:space="0" w:color="auto"/>
            <w:bottom w:val="none" w:sz="0" w:space="0" w:color="auto"/>
            <w:right w:val="none" w:sz="0" w:space="0" w:color="auto"/>
          </w:divBdr>
          <w:divsChild>
            <w:div w:id="1799687780">
              <w:marLeft w:val="0"/>
              <w:marRight w:val="0"/>
              <w:marTop w:val="0"/>
              <w:marBottom w:val="0"/>
              <w:divBdr>
                <w:top w:val="none" w:sz="0" w:space="0" w:color="auto"/>
                <w:left w:val="none" w:sz="0" w:space="0" w:color="auto"/>
                <w:bottom w:val="none" w:sz="0" w:space="0" w:color="auto"/>
                <w:right w:val="none" w:sz="0" w:space="0" w:color="auto"/>
              </w:divBdr>
              <w:divsChild>
                <w:div w:id="2556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342">
          <w:marLeft w:val="0"/>
          <w:marRight w:val="0"/>
          <w:marTop w:val="0"/>
          <w:marBottom w:val="0"/>
          <w:divBdr>
            <w:top w:val="none" w:sz="0" w:space="0" w:color="auto"/>
            <w:left w:val="none" w:sz="0" w:space="0" w:color="auto"/>
            <w:bottom w:val="none" w:sz="0" w:space="0" w:color="auto"/>
            <w:right w:val="none" w:sz="0" w:space="0" w:color="auto"/>
          </w:divBdr>
          <w:divsChild>
            <w:div w:id="150830163">
              <w:marLeft w:val="0"/>
              <w:marRight w:val="0"/>
              <w:marTop w:val="0"/>
              <w:marBottom w:val="0"/>
              <w:divBdr>
                <w:top w:val="none" w:sz="0" w:space="0" w:color="auto"/>
                <w:left w:val="none" w:sz="0" w:space="0" w:color="auto"/>
                <w:bottom w:val="none" w:sz="0" w:space="0" w:color="auto"/>
                <w:right w:val="none" w:sz="0" w:space="0" w:color="auto"/>
              </w:divBdr>
              <w:divsChild>
                <w:div w:id="7381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3610">
      <w:bodyDiv w:val="1"/>
      <w:marLeft w:val="0"/>
      <w:marRight w:val="0"/>
      <w:marTop w:val="0"/>
      <w:marBottom w:val="0"/>
      <w:divBdr>
        <w:top w:val="none" w:sz="0" w:space="0" w:color="auto"/>
        <w:left w:val="none" w:sz="0" w:space="0" w:color="auto"/>
        <w:bottom w:val="none" w:sz="0" w:space="0" w:color="auto"/>
        <w:right w:val="none" w:sz="0" w:space="0" w:color="auto"/>
      </w:divBdr>
      <w:divsChild>
        <w:div w:id="1736052245">
          <w:marLeft w:val="0"/>
          <w:marRight w:val="0"/>
          <w:marTop w:val="0"/>
          <w:marBottom w:val="0"/>
          <w:divBdr>
            <w:top w:val="none" w:sz="0" w:space="0" w:color="auto"/>
            <w:left w:val="none" w:sz="0" w:space="0" w:color="auto"/>
            <w:bottom w:val="none" w:sz="0" w:space="0" w:color="auto"/>
            <w:right w:val="none" w:sz="0" w:space="0" w:color="auto"/>
          </w:divBdr>
          <w:divsChild>
            <w:div w:id="1411270647">
              <w:marLeft w:val="0"/>
              <w:marRight w:val="0"/>
              <w:marTop w:val="0"/>
              <w:marBottom w:val="0"/>
              <w:divBdr>
                <w:top w:val="none" w:sz="0" w:space="0" w:color="auto"/>
                <w:left w:val="none" w:sz="0" w:space="0" w:color="auto"/>
                <w:bottom w:val="none" w:sz="0" w:space="0" w:color="auto"/>
                <w:right w:val="none" w:sz="0" w:space="0" w:color="auto"/>
              </w:divBdr>
              <w:divsChild>
                <w:div w:id="874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2833">
      <w:bodyDiv w:val="1"/>
      <w:marLeft w:val="0"/>
      <w:marRight w:val="0"/>
      <w:marTop w:val="0"/>
      <w:marBottom w:val="0"/>
      <w:divBdr>
        <w:top w:val="none" w:sz="0" w:space="0" w:color="auto"/>
        <w:left w:val="none" w:sz="0" w:space="0" w:color="auto"/>
        <w:bottom w:val="none" w:sz="0" w:space="0" w:color="auto"/>
        <w:right w:val="none" w:sz="0" w:space="0" w:color="auto"/>
      </w:divBdr>
      <w:divsChild>
        <w:div w:id="1067531326">
          <w:marLeft w:val="0"/>
          <w:marRight w:val="0"/>
          <w:marTop w:val="0"/>
          <w:marBottom w:val="0"/>
          <w:divBdr>
            <w:top w:val="none" w:sz="0" w:space="0" w:color="auto"/>
            <w:left w:val="none" w:sz="0" w:space="0" w:color="auto"/>
            <w:bottom w:val="none" w:sz="0" w:space="0" w:color="auto"/>
            <w:right w:val="none" w:sz="0" w:space="0" w:color="auto"/>
          </w:divBdr>
          <w:divsChild>
            <w:div w:id="15154218">
              <w:marLeft w:val="0"/>
              <w:marRight w:val="0"/>
              <w:marTop w:val="0"/>
              <w:marBottom w:val="0"/>
              <w:divBdr>
                <w:top w:val="none" w:sz="0" w:space="0" w:color="auto"/>
                <w:left w:val="none" w:sz="0" w:space="0" w:color="auto"/>
                <w:bottom w:val="none" w:sz="0" w:space="0" w:color="auto"/>
                <w:right w:val="none" w:sz="0" w:space="0" w:color="auto"/>
              </w:divBdr>
              <w:divsChild>
                <w:div w:id="19236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528">
      <w:bodyDiv w:val="1"/>
      <w:marLeft w:val="0"/>
      <w:marRight w:val="0"/>
      <w:marTop w:val="0"/>
      <w:marBottom w:val="0"/>
      <w:divBdr>
        <w:top w:val="none" w:sz="0" w:space="0" w:color="auto"/>
        <w:left w:val="none" w:sz="0" w:space="0" w:color="auto"/>
        <w:bottom w:val="none" w:sz="0" w:space="0" w:color="auto"/>
        <w:right w:val="none" w:sz="0" w:space="0" w:color="auto"/>
      </w:divBdr>
      <w:divsChild>
        <w:div w:id="938759906">
          <w:marLeft w:val="0"/>
          <w:marRight w:val="0"/>
          <w:marTop w:val="0"/>
          <w:marBottom w:val="0"/>
          <w:divBdr>
            <w:top w:val="none" w:sz="0" w:space="0" w:color="auto"/>
            <w:left w:val="none" w:sz="0" w:space="0" w:color="auto"/>
            <w:bottom w:val="none" w:sz="0" w:space="0" w:color="auto"/>
            <w:right w:val="none" w:sz="0" w:space="0" w:color="auto"/>
          </w:divBdr>
          <w:divsChild>
            <w:div w:id="1891530225">
              <w:marLeft w:val="0"/>
              <w:marRight w:val="0"/>
              <w:marTop w:val="0"/>
              <w:marBottom w:val="0"/>
              <w:divBdr>
                <w:top w:val="none" w:sz="0" w:space="0" w:color="auto"/>
                <w:left w:val="none" w:sz="0" w:space="0" w:color="auto"/>
                <w:bottom w:val="none" w:sz="0" w:space="0" w:color="auto"/>
                <w:right w:val="none" w:sz="0" w:space="0" w:color="auto"/>
              </w:divBdr>
              <w:divsChild>
                <w:div w:id="12974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7470">
      <w:bodyDiv w:val="1"/>
      <w:marLeft w:val="0"/>
      <w:marRight w:val="0"/>
      <w:marTop w:val="0"/>
      <w:marBottom w:val="0"/>
      <w:divBdr>
        <w:top w:val="none" w:sz="0" w:space="0" w:color="auto"/>
        <w:left w:val="none" w:sz="0" w:space="0" w:color="auto"/>
        <w:bottom w:val="none" w:sz="0" w:space="0" w:color="auto"/>
        <w:right w:val="none" w:sz="0" w:space="0" w:color="auto"/>
      </w:divBdr>
      <w:divsChild>
        <w:div w:id="414520803">
          <w:marLeft w:val="0"/>
          <w:marRight w:val="0"/>
          <w:marTop w:val="0"/>
          <w:marBottom w:val="0"/>
          <w:divBdr>
            <w:top w:val="none" w:sz="0" w:space="0" w:color="auto"/>
            <w:left w:val="none" w:sz="0" w:space="0" w:color="auto"/>
            <w:bottom w:val="none" w:sz="0" w:space="0" w:color="auto"/>
            <w:right w:val="none" w:sz="0" w:space="0" w:color="auto"/>
          </w:divBdr>
          <w:divsChild>
            <w:div w:id="1779333072">
              <w:marLeft w:val="0"/>
              <w:marRight w:val="0"/>
              <w:marTop w:val="0"/>
              <w:marBottom w:val="0"/>
              <w:divBdr>
                <w:top w:val="none" w:sz="0" w:space="0" w:color="auto"/>
                <w:left w:val="none" w:sz="0" w:space="0" w:color="auto"/>
                <w:bottom w:val="none" w:sz="0" w:space="0" w:color="auto"/>
                <w:right w:val="none" w:sz="0" w:space="0" w:color="auto"/>
              </w:divBdr>
              <w:divsChild>
                <w:div w:id="10080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4548">
      <w:bodyDiv w:val="1"/>
      <w:marLeft w:val="0"/>
      <w:marRight w:val="0"/>
      <w:marTop w:val="0"/>
      <w:marBottom w:val="0"/>
      <w:divBdr>
        <w:top w:val="none" w:sz="0" w:space="0" w:color="auto"/>
        <w:left w:val="none" w:sz="0" w:space="0" w:color="auto"/>
        <w:bottom w:val="none" w:sz="0" w:space="0" w:color="auto"/>
        <w:right w:val="none" w:sz="0" w:space="0" w:color="auto"/>
      </w:divBdr>
      <w:divsChild>
        <w:div w:id="78253979">
          <w:marLeft w:val="0"/>
          <w:marRight w:val="0"/>
          <w:marTop w:val="0"/>
          <w:marBottom w:val="0"/>
          <w:divBdr>
            <w:top w:val="none" w:sz="0" w:space="0" w:color="auto"/>
            <w:left w:val="none" w:sz="0" w:space="0" w:color="auto"/>
            <w:bottom w:val="none" w:sz="0" w:space="0" w:color="auto"/>
            <w:right w:val="none" w:sz="0" w:space="0" w:color="auto"/>
          </w:divBdr>
          <w:divsChild>
            <w:div w:id="492338712">
              <w:marLeft w:val="0"/>
              <w:marRight w:val="0"/>
              <w:marTop w:val="0"/>
              <w:marBottom w:val="0"/>
              <w:divBdr>
                <w:top w:val="none" w:sz="0" w:space="0" w:color="auto"/>
                <w:left w:val="none" w:sz="0" w:space="0" w:color="auto"/>
                <w:bottom w:val="none" w:sz="0" w:space="0" w:color="auto"/>
                <w:right w:val="none" w:sz="0" w:space="0" w:color="auto"/>
              </w:divBdr>
              <w:divsChild>
                <w:div w:id="7219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7861">
      <w:bodyDiv w:val="1"/>
      <w:marLeft w:val="0"/>
      <w:marRight w:val="0"/>
      <w:marTop w:val="0"/>
      <w:marBottom w:val="0"/>
      <w:divBdr>
        <w:top w:val="none" w:sz="0" w:space="0" w:color="auto"/>
        <w:left w:val="none" w:sz="0" w:space="0" w:color="auto"/>
        <w:bottom w:val="none" w:sz="0" w:space="0" w:color="auto"/>
        <w:right w:val="none" w:sz="0" w:space="0" w:color="auto"/>
      </w:divBdr>
      <w:divsChild>
        <w:div w:id="1193155120">
          <w:marLeft w:val="0"/>
          <w:marRight w:val="0"/>
          <w:marTop w:val="0"/>
          <w:marBottom w:val="0"/>
          <w:divBdr>
            <w:top w:val="none" w:sz="0" w:space="0" w:color="auto"/>
            <w:left w:val="none" w:sz="0" w:space="0" w:color="auto"/>
            <w:bottom w:val="none" w:sz="0" w:space="0" w:color="auto"/>
            <w:right w:val="none" w:sz="0" w:space="0" w:color="auto"/>
          </w:divBdr>
          <w:divsChild>
            <w:div w:id="1845364188">
              <w:marLeft w:val="0"/>
              <w:marRight w:val="0"/>
              <w:marTop w:val="0"/>
              <w:marBottom w:val="0"/>
              <w:divBdr>
                <w:top w:val="none" w:sz="0" w:space="0" w:color="auto"/>
                <w:left w:val="none" w:sz="0" w:space="0" w:color="auto"/>
                <w:bottom w:val="none" w:sz="0" w:space="0" w:color="auto"/>
                <w:right w:val="none" w:sz="0" w:space="0" w:color="auto"/>
              </w:divBdr>
              <w:divsChild>
                <w:div w:id="980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728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94">
          <w:marLeft w:val="0"/>
          <w:marRight w:val="0"/>
          <w:marTop w:val="0"/>
          <w:marBottom w:val="0"/>
          <w:divBdr>
            <w:top w:val="none" w:sz="0" w:space="0" w:color="auto"/>
            <w:left w:val="none" w:sz="0" w:space="0" w:color="auto"/>
            <w:bottom w:val="none" w:sz="0" w:space="0" w:color="auto"/>
            <w:right w:val="none" w:sz="0" w:space="0" w:color="auto"/>
          </w:divBdr>
          <w:divsChild>
            <w:div w:id="1140614289">
              <w:marLeft w:val="0"/>
              <w:marRight w:val="0"/>
              <w:marTop w:val="0"/>
              <w:marBottom w:val="0"/>
              <w:divBdr>
                <w:top w:val="none" w:sz="0" w:space="0" w:color="auto"/>
                <w:left w:val="none" w:sz="0" w:space="0" w:color="auto"/>
                <w:bottom w:val="none" w:sz="0" w:space="0" w:color="auto"/>
                <w:right w:val="none" w:sz="0" w:space="0" w:color="auto"/>
              </w:divBdr>
              <w:divsChild>
                <w:div w:id="10937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9001">
      <w:bodyDiv w:val="1"/>
      <w:marLeft w:val="0"/>
      <w:marRight w:val="0"/>
      <w:marTop w:val="0"/>
      <w:marBottom w:val="0"/>
      <w:divBdr>
        <w:top w:val="none" w:sz="0" w:space="0" w:color="auto"/>
        <w:left w:val="none" w:sz="0" w:space="0" w:color="auto"/>
        <w:bottom w:val="none" w:sz="0" w:space="0" w:color="auto"/>
        <w:right w:val="none" w:sz="0" w:space="0" w:color="auto"/>
      </w:divBdr>
      <w:divsChild>
        <w:div w:id="1796218575">
          <w:marLeft w:val="0"/>
          <w:marRight w:val="0"/>
          <w:marTop w:val="0"/>
          <w:marBottom w:val="0"/>
          <w:divBdr>
            <w:top w:val="none" w:sz="0" w:space="0" w:color="auto"/>
            <w:left w:val="none" w:sz="0" w:space="0" w:color="auto"/>
            <w:bottom w:val="none" w:sz="0" w:space="0" w:color="auto"/>
            <w:right w:val="none" w:sz="0" w:space="0" w:color="auto"/>
          </w:divBdr>
          <w:divsChild>
            <w:div w:id="1626040280">
              <w:marLeft w:val="0"/>
              <w:marRight w:val="0"/>
              <w:marTop w:val="0"/>
              <w:marBottom w:val="0"/>
              <w:divBdr>
                <w:top w:val="none" w:sz="0" w:space="0" w:color="auto"/>
                <w:left w:val="none" w:sz="0" w:space="0" w:color="auto"/>
                <w:bottom w:val="none" w:sz="0" w:space="0" w:color="auto"/>
                <w:right w:val="none" w:sz="0" w:space="0" w:color="auto"/>
              </w:divBdr>
              <w:divsChild>
                <w:div w:id="1992900261">
                  <w:marLeft w:val="0"/>
                  <w:marRight w:val="0"/>
                  <w:marTop w:val="0"/>
                  <w:marBottom w:val="0"/>
                  <w:divBdr>
                    <w:top w:val="none" w:sz="0" w:space="0" w:color="auto"/>
                    <w:left w:val="none" w:sz="0" w:space="0" w:color="auto"/>
                    <w:bottom w:val="none" w:sz="0" w:space="0" w:color="auto"/>
                    <w:right w:val="none" w:sz="0" w:space="0" w:color="auto"/>
                  </w:divBdr>
                </w:div>
              </w:divsChild>
            </w:div>
            <w:div w:id="819275675">
              <w:marLeft w:val="0"/>
              <w:marRight w:val="0"/>
              <w:marTop w:val="0"/>
              <w:marBottom w:val="0"/>
              <w:divBdr>
                <w:top w:val="none" w:sz="0" w:space="0" w:color="auto"/>
                <w:left w:val="none" w:sz="0" w:space="0" w:color="auto"/>
                <w:bottom w:val="none" w:sz="0" w:space="0" w:color="auto"/>
                <w:right w:val="none" w:sz="0" w:space="0" w:color="auto"/>
              </w:divBdr>
              <w:divsChild>
                <w:div w:id="20882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8095">
          <w:marLeft w:val="0"/>
          <w:marRight w:val="0"/>
          <w:marTop w:val="0"/>
          <w:marBottom w:val="0"/>
          <w:divBdr>
            <w:top w:val="none" w:sz="0" w:space="0" w:color="auto"/>
            <w:left w:val="none" w:sz="0" w:space="0" w:color="auto"/>
            <w:bottom w:val="none" w:sz="0" w:space="0" w:color="auto"/>
            <w:right w:val="none" w:sz="0" w:space="0" w:color="auto"/>
          </w:divBdr>
          <w:divsChild>
            <w:div w:id="475293325">
              <w:marLeft w:val="0"/>
              <w:marRight w:val="0"/>
              <w:marTop w:val="0"/>
              <w:marBottom w:val="0"/>
              <w:divBdr>
                <w:top w:val="none" w:sz="0" w:space="0" w:color="auto"/>
                <w:left w:val="none" w:sz="0" w:space="0" w:color="auto"/>
                <w:bottom w:val="none" w:sz="0" w:space="0" w:color="auto"/>
                <w:right w:val="none" w:sz="0" w:space="0" w:color="auto"/>
              </w:divBdr>
              <w:divsChild>
                <w:div w:id="20317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1104">
      <w:bodyDiv w:val="1"/>
      <w:marLeft w:val="0"/>
      <w:marRight w:val="0"/>
      <w:marTop w:val="0"/>
      <w:marBottom w:val="0"/>
      <w:divBdr>
        <w:top w:val="none" w:sz="0" w:space="0" w:color="auto"/>
        <w:left w:val="none" w:sz="0" w:space="0" w:color="auto"/>
        <w:bottom w:val="none" w:sz="0" w:space="0" w:color="auto"/>
        <w:right w:val="none" w:sz="0" w:space="0" w:color="auto"/>
      </w:divBdr>
      <w:divsChild>
        <w:div w:id="1100639501">
          <w:marLeft w:val="0"/>
          <w:marRight w:val="0"/>
          <w:marTop w:val="0"/>
          <w:marBottom w:val="0"/>
          <w:divBdr>
            <w:top w:val="none" w:sz="0" w:space="0" w:color="auto"/>
            <w:left w:val="none" w:sz="0" w:space="0" w:color="auto"/>
            <w:bottom w:val="none" w:sz="0" w:space="0" w:color="auto"/>
            <w:right w:val="none" w:sz="0" w:space="0" w:color="auto"/>
          </w:divBdr>
          <w:divsChild>
            <w:div w:id="60754066">
              <w:marLeft w:val="0"/>
              <w:marRight w:val="0"/>
              <w:marTop w:val="0"/>
              <w:marBottom w:val="0"/>
              <w:divBdr>
                <w:top w:val="none" w:sz="0" w:space="0" w:color="auto"/>
                <w:left w:val="none" w:sz="0" w:space="0" w:color="auto"/>
                <w:bottom w:val="none" w:sz="0" w:space="0" w:color="auto"/>
                <w:right w:val="none" w:sz="0" w:space="0" w:color="auto"/>
              </w:divBdr>
              <w:divsChild>
                <w:div w:id="17904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8655">
      <w:bodyDiv w:val="1"/>
      <w:marLeft w:val="0"/>
      <w:marRight w:val="0"/>
      <w:marTop w:val="0"/>
      <w:marBottom w:val="0"/>
      <w:divBdr>
        <w:top w:val="none" w:sz="0" w:space="0" w:color="auto"/>
        <w:left w:val="none" w:sz="0" w:space="0" w:color="auto"/>
        <w:bottom w:val="none" w:sz="0" w:space="0" w:color="auto"/>
        <w:right w:val="none" w:sz="0" w:space="0" w:color="auto"/>
      </w:divBdr>
      <w:divsChild>
        <w:div w:id="627709415">
          <w:marLeft w:val="0"/>
          <w:marRight w:val="0"/>
          <w:marTop w:val="0"/>
          <w:marBottom w:val="0"/>
          <w:divBdr>
            <w:top w:val="none" w:sz="0" w:space="0" w:color="auto"/>
            <w:left w:val="none" w:sz="0" w:space="0" w:color="auto"/>
            <w:bottom w:val="none" w:sz="0" w:space="0" w:color="auto"/>
            <w:right w:val="none" w:sz="0" w:space="0" w:color="auto"/>
          </w:divBdr>
          <w:divsChild>
            <w:div w:id="2025356344">
              <w:marLeft w:val="0"/>
              <w:marRight w:val="0"/>
              <w:marTop w:val="0"/>
              <w:marBottom w:val="0"/>
              <w:divBdr>
                <w:top w:val="none" w:sz="0" w:space="0" w:color="auto"/>
                <w:left w:val="none" w:sz="0" w:space="0" w:color="auto"/>
                <w:bottom w:val="none" w:sz="0" w:space="0" w:color="auto"/>
                <w:right w:val="none" w:sz="0" w:space="0" w:color="auto"/>
              </w:divBdr>
              <w:divsChild>
                <w:div w:id="1504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0490">
      <w:bodyDiv w:val="1"/>
      <w:marLeft w:val="0"/>
      <w:marRight w:val="0"/>
      <w:marTop w:val="0"/>
      <w:marBottom w:val="0"/>
      <w:divBdr>
        <w:top w:val="none" w:sz="0" w:space="0" w:color="auto"/>
        <w:left w:val="none" w:sz="0" w:space="0" w:color="auto"/>
        <w:bottom w:val="none" w:sz="0" w:space="0" w:color="auto"/>
        <w:right w:val="none" w:sz="0" w:space="0" w:color="auto"/>
      </w:divBdr>
      <w:divsChild>
        <w:div w:id="290289701">
          <w:marLeft w:val="0"/>
          <w:marRight w:val="0"/>
          <w:marTop w:val="0"/>
          <w:marBottom w:val="0"/>
          <w:divBdr>
            <w:top w:val="none" w:sz="0" w:space="0" w:color="auto"/>
            <w:left w:val="none" w:sz="0" w:space="0" w:color="auto"/>
            <w:bottom w:val="none" w:sz="0" w:space="0" w:color="auto"/>
            <w:right w:val="none" w:sz="0" w:space="0" w:color="auto"/>
          </w:divBdr>
          <w:divsChild>
            <w:div w:id="2092507969">
              <w:marLeft w:val="0"/>
              <w:marRight w:val="0"/>
              <w:marTop w:val="0"/>
              <w:marBottom w:val="0"/>
              <w:divBdr>
                <w:top w:val="none" w:sz="0" w:space="0" w:color="auto"/>
                <w:left w:val="none" w:sz="0" w:space="0" w:color="auto"/>
                <w:bottom w:val="none" w:sz="0" w:space="0" w:color="auto"/>
                <w:right w:val="none" w:sz="0" w:space="0" w:color="auto"/>
              </w:divBdr>
              <w:divsChild>
                <w:div w:id="16699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146">
      <w:bodyDiv w:val="1"/>
      <w:marLeft w:val="0"/>
      <w:marRight w:val="0"/>
      <w:marTop w:val="0"/>
      <w:marBottom w:val="0"/>
      <w:divBdr>
        <w:top w:val="none" w:sz="0" w:space="0" w:color="auto"/>
        <w:left w:val="none" w:sz="0" w:space="0" w:color="auto"/>
        <w:bottom w:val="none" w:sz="0" w:space="0" w:color="auto"/>
        <w:right w:val="none" w:sz="0" w:space="0" w:color="auto"/>
      </w:divBdr>
      <w:divsChild>
        <w:div w:id="2085880921">
          <w:marLeft w:val="0"/>
          <w:marRight w:val="0"/>
          <w:marTop w:val="0"/>
          <w:marBottom w:val="0"/>
          <w:divBdr>
            <w:top w:val="none" w:sz="0" w:space="0" w:color="auto"/>
            <w:left w:val="none" w:sz="0" w:space="0" w:color="auto"/>
            <w:bottom w:val="none" w:sz="0" w:space="0" w:color="auto"/>
            <w:right w:val="none" w:sz="0" w:space="0" w:color="auto"/>
          </w:divBdr>
          <w:divsChild>
            <w:div w:id="1075660925">
              <w:marLeft w:val="0"/>
              <w:marRight w:val="0"/>
              <w:marTop w:val="0"/>
              <w:marBottom w:val="0"/>
              <w:divBdr>
                <w:top w:val="none" w:sz="0" w:space="0" w:color="auto"/>
                <w:left w:val="none" w:sz="0" w:space="0" w:color="auto"/>
                <w:bottom w:val="none" w:sz="0" w:space="0" w:color="auto"/>
                <w:right w:val="none" w:sz="0" w:space="0" w:color="auto"/>
              </w:divBdr>
              <w:divsChild>
                <w:div w:id="3708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4559">
      <w:bodyDiv w:val="1"/>
      <w:marLeft w:val="0"/>
      <w:marRight w:val="0"/>
      <w:marTop w:val="0"/>
      <w:marBottom w:val="0"/>
      <w:divBdr>
        <w:top w:val="none" w:sz="0" w:space="0" w:color="auto"/>
        <w:left w:val="none" w:sz="0" w:space="0" w:color="auto"/>
        <w:bottom w:val="none" w:sz="0" w:space="0" w:color="auto"/>
        <w:right w:val="none" w:sz="0" w:space="0" w:color="auto"/>
      </w:divBdr>
      <w:divsChild>
        <w:div w:id="677930914">
          <w:marLeft w:val="0"/>
          <w:marRight w:val="0"/>
          <w:marTop w:val="0"/>
          <w:marBottom w:val="0"/>
          <w:divBdr>
            <w:top w:val="none" w:sz="0" w:space="0" w:color="auto"/>
            <w:left w:val="none" w:sz="0" w:space="0" w:color="auto"/>
            <w:bottom w:val="none" w:sz="0" w:space="0" w:color="auto"/>
            <w:right w:val="none" w:sz="0" w:space="0" w:color="auto"/>
          </w:divBdr>
          <w:divsChild>
            <w:div w:id="642734441">
              <w:marLeft w:val="0"/>
              <w:marRight w:val="0"/>
              <w:marTop w:val="0"/>
              <w:marBottom w:val="0"/>
              <w:divBdr>
                <w:top w:val="none" w:sz="0" w:space="0" w:color="auto"/>
                <w:left w:val="none" w:sz="0" w:space="0" w:color="auto"/>
                <w:bottom w:val="none" w:sz="0" w:space="0" w:color="auto"/>
                <w:right w:val="none" w:sz="0" w:space="0" w:color="auto"/>
              </w:divBdr>
              <w:divsChild>
                <w:div w:id="8951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7961">
      <w:bodyDiv w:val="1"/>
      <w:marLeft w:val="0"/>
      <w:marRight w:val="0"/>
      <w:marTop w:val="0"/>
      <w:marBottom w:val="0"/>
      <w:divBdr>
        <w:top w:val="none" w:sz="0" w:space="0" w:color="auto"/>
        <w:left w:val="none" w:sz="0" w:space="0" w:color="auto"/>
        <w:bottom w:val="none" w:sz="0" w:space="0" w:color="auto"/>
        <w:right w:val="none" w:sz="0" w:space="0" w:color="auto"/>
      </w:divBdr>
      <w:divsChild>
        <w:div w:id="1510211966">
          <w:marLeft w:val="0"/>
          <w:marRight w:val="0"/>
          <w:marTop w:val="0"/>
          <w:marBottom w:val="0"/>
          <w:divBdr>
            <w:top w:val="none" w:sz="0" w:space="0" w:color="auto"/>
            <w:left w:val="none" w:sz="0" w:space="0" w:color="auto"/>
            <w:bottom w:val="none" w:sz="0" w:space="0" w:color="auto"/>
            <w:right w:val="none" w:sz="0" w:space="0" w:color="auto"/>
          </w:divBdr>
          <w:divsChild>
            <w:div w:id="1858541542">
              <w:marLeft w:val="0"/>
              <w:marRight w:val="0"/>
              <w:marTop w:val="0"/>
              <w:marBottom w:val="0"/>
              <w:divBdr>
                <w:top w:val="none" w:sz="0" w:space="0" w:color="auto"/>
                <w:left w:val="none" w:sz="0" w:space="0" w:color="auto"/>
                <w:bottom w:val="none" w:sz="0" w:space="0" w:color="auto"/>
                <w:right w:val="none" w:sz="0" w:space="0" w:color="auto"/>
              </w:divBdr>
              <w:divsChild>
                <w:div w:id="15649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2825">
      <w:bodyDiv w:val="1"/>
      <w:marLeft w:val="0"/>
      <w:marRight w:val="0"/>
      <w:marTop w:val="0"/>
      <w:marBottom w:val="0"/>
      <w:divBdr>
        <w:top w:val="none" w:sz="0" w:space="0" w:color="auto"/>
        <w:left w:val="none" w:sz="0" w:space="0" w:color="auto"/>
        <w:bottom w:val="none" w:sz="0" w:space="0" w:color="auto"/>
        <w:right w:val="none" w:sz="0" w:space="0" w:color="auto"/>
      </w:divBdr>
      <w:divsChild>
        <w:div w:id="143934060">
          <w:marLeft w:val="0"/>
          <w:marRight w:val="0"/>
          <w:marTop w:val="0"/>
          <w:marBottom w:val="0"/>
          <w:divBdr>
            <w:top w:val="none" w:sz="0" w:space="0" w:color="auto"/>
            <w:left w:val="none" w:sz="0" w:space="0" w:color="auto"/>
            <w:bottom w:val="none" w:sz="0" w:space="0" w:color="auto"/>
            <w:right w:val="none" w:sz="0" w:space="0" w:color="auto"/>
          </w:divBdr>
          <w:divsChild>
            <w:div w:id="1344555337">
              <w:marLeft w:val="0"/>
              <w:marRight w:val="0"/>
              <w:marTop w:val="0"/>
              <w:marBottom w:val="0"/>
              <w:divBdr>
                <w:top w:val="none" w:sz="0" w:space="0" w:color="auto"/>
                <w:left w:val="none" w:sz="0" w:space="0" w:color="auto"/>
                <w:bottom w:val="none" w:sz="0" w:space="0" w:color="auto"/>
                <w:right w:val="none" w:sz="0" w:space="0" w:color="auto"/>
              </w:divBdr>
              <w:divsChild>
                <w:div w:id="5326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9838">
      <w:bodyDiv w:val="1"/>
      <w:marLeft w:val="0"/>
      <w:marRight w:val="0"/>
      <w:marTop w:val="0"/>
      <w:marBottom w:val="0"/>
      <w:divBdr>
        <w:top w:val="none" w:sz="0" w:space="0" w:color="auto"/>
        <w:left w:val="none" w:sz="0" w:space="0" w:color="auto"/>
        <w:bottom w:val="none" w:sz="0" w:space="0" w:color="auto"/>
        <w:right w:val="none" w:sz="0" w:space="0" w:color="auto"/>
      </w:divBdr>
      <w:divsChild>
        <w:div w:id="46146504">
          <w:marLeft w:val="0"/>
          <w:marRight w:val="0"/>
          <w:marTop w:val="0"/>
          <w:marBottom w:val="0"/>
          <w:divBdr>
            <w:top w:val="none" w:sz="0" w:space="0" w:color="auto"/>
            <w:left w:val="none" w:sz="0" w:space="0" w:color="auto"/>
            <w:bottom w:val="none" w:sz="0" w:space="0" w:color="auto"/>
            <w:right w:val="none" w:sz="0" w:space="0" w:color="auto"/>
          </w:divBdr>
          <w:divsChild>
            <w:div w:id="2073386351">
              <w:marLeft w:val="0"/>
              <w:marRight w:val="0"/>
              <w:marTop w:val="0"/>
              <w:marBottom w:val="0"/>
              <w:divBdr>
                <w:top w:val="none" w:sz="0" w:space="0" w:color="auto"/>
                <w:left w:val="none" w:sz="0" w:space="0" w:color="auto"/>
                <w:bottom w:val="none" w:sz="0" w:space="0" w:color="auto"/>
                <w:right w:val="none" w:sz="0" w:space="0" w:color="auto"/>
              </w:divBdr>
              <w:divsChild>
                <w:div w:id="263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2396">
          <w:marLeft w:val="0"/>
          <w:marRight w:val="0"/>
          <w:marTop w:val="0"/>
          <w:marBottom w:val="0"/>
          <w:divBdr>
            <w:top w:val="none" w:sz="0" w:space="0" w:color="auto"/>
            <w:left w:val="none" w:sz="0" w:space="0" w:color="auto"/>
            <w:bottom w:val="none" w:sz="0" w:space="0" w:color="auto"/>
            <w:right w:val="none" w:sz="0" w:space="0" w:color="auto"/>
          </w:divBdr>
          <w:divsChild>
            <w:div w:id="545676087">
              <w:marLeft w:val="0"/>
              <w:marRight w:val="0"/>
              <w:marTop w:val="0"/>
              <w:marBottom w:val="0"/>
              <w:divBdr>
                <w:top w:val="none" w:sz="0" w:space="0" w:color="auto"/>
                <w:left w:val="none" w:sz="0" w:space="0" w:color="auto"/>
                <w:bottom w:val="none" w:sz="0" w:space="0" w:color="auto"/>
                <w:right w:val="none" w:sz="0" w:space="0" w:color="auto"/>
              </w:divBdr>
              <w:divsChild>
                <w:div w:id="1561936378">
                  <w:marLeft w:val="0"/>
                  <w:marRight w:val="0"/>
                  <w:marTop w:val="0"/>
                  <w:marBottom w:val="0"/>
                  <w:divBdr>
                    <w:top w:val="none" w:sz="0" w:space="0" w:color="auto"/>
                    <w:left w:val="none" w:sz="0" w:space="0" w:color="auto"/>
                    <w:bottom w:val="none" w:sz="0" w:space="0" w:color="auto"/>
                    <w:right w:val="none" w:sz="0" w:space="0" w:color="auto"/>
                  </w:divBdr>
                </w:div>
              </w:divsChild>
            </w:div>
            <w:div w:id="1141120198">
              <w:marLeft w:val="0"/>
              <w:marRight w:val="0"/>
              <w:marTop w:val="0"/>
              <w:marBottom w:val="0"/>
              <w:divBdr>
                <w:top w:val="none" w:sz="0" w:space="0" w:color="auto"/>
                <w:left w:val="none" w:sz="0" w:space="0" w:color="auto"/>
                <w:bottom w:val="none" w:sz="0" w:space="0" w:color="auto"/>
                <w:right w:val="none" w:sz="0" w:space="0" w:color="auto"/>
              </w:divBdr>
              <w:divsChild>
                <w:div w:id="8911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3799">
      <w:bodyDiv w:val="1"/>
      <w:marLeft w:val="0"/>
      <w:marRight w:val="0"/>
      <w:marTop w:val="0"/>
      <w:marBottom w:val="0"/>
      <w:divBdr>
        <w:top w:val="none" w:sz="0" w:space="0" w:color="auto"/>
        <w:left w:val="none" w:sz="0" w:space="0" w:color="auto"/>
        <w:bottom w:val="none" w:sz="0" w:space="0" w:color="auto"/>
        <w:right w:val="none" w:sz="0" w:space="0" w:color="auto"/>
      </w:divBdr>
      <w:divsChild>
        <w:div w:id="106581620">
          <w:marLeft w:val="0"/>
          <w:marRight w:val="0"/>
          <w:marTop w:val="0"/>
          <w:marBottom w:val="0"/>
          <w:divBdr>
            <w:top w:val="none" w:sz="0" w:space="0" w:color="auto"/>
            <w:left w:val="none" w:sz="0" w:space="0" w:color="auto"/>
            <w:bottom w:val="none" w:sz="0" w:space="0" w:color="auto"/>
            <w:right w:val="none" w:sz="0" w:space="0" w:color="auto"/>
          </w:divBdr>
          <w:divsChild>
            <w:div w:id="1858349102">
              <w:marLeft w:val="0"/>
              <w:marRight w:val="0"/>
              <w:marTop w:val="0"/>
              <w:marBottom w:val="0"/>
              <w:divBdr>
                <w:top w:val="none" w:sz="0" w:space="0" w:color="auto"/>
                <w:left w:val="none" w:sz="0" w:space="0" w:color="auto"/>
                <w:bottom w:val="none" w:sz="0" w:space="0" w:color="auto"/>
                <w:right w:val="none" w:sz="0" w:space="0" w:color="auto"/>
              </w:divBdr>
              <w:divsChild>
                <w:div w:id="4739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9525">
      <w:bodyDiv w:val="1"/>
      <w:marLeft w:val="0"/>
      <w:marRight w:val="0"/>
      <w:marTop w:val="0"/>
      <w:marBottom w:val="0"/>
      <w:divBdr>
        <w:top w:val="none" w:sz="0" w:space="0" w:color="auto"/>
        <w:left w:val="none" w:sz="0" w:space="0" w:color="auto"/>
        <w:bottom w:val="none" w:sz="0" w:space="0" w:color="auto"/>
        <w:right w:val="none" w:sz="0" w:space="0" w:color="auto"/>
      </w:divBdr>
      <w:divsChild>
        <w:div w:id="105394328">
          <w:marLeft w:val="0"/>
          <w:marRight w:val="0"/>
          <w:marTop w:val="0"/>
          <w:marBottom w:val="0"/>
          <w:divBdr>
            <w:top w:val="none" w:sz="0" w:space="0" w:color="auto"/>
            <w:left w:val="none" w:sz="0" w:space="0" w:color="auto"/>
            <w:bottom w:val="none" w:sz="0" w:space="0" w:color="auto"/>
            <w:right w:val="none" w:sz="0" w:space="0" w:color="auto"/>
          </w:divBdr>
          <w:divsChild>
            <w:div w:id="1916544910">
              <w:marLeft w:val="0"/>
              <w:marRight w:val="0"/>
              <w:marTop w:val="0"/>
              <w:marBottom w:val="0"/>
              <w:divBdr>
                <w:top w:val="none" w:sz="0" w:space="0" w:color="auto"/>
                <w:left w:val="none" w:sz="0" w:space="0" w:color="auto"/>
                <w:bottom w:val="none" w:sz="0" w:space="0" w:color="auto"/>
                <w:right w:val="none" w:sz="0" w:space="0" w:color="auto"/>
              </w:divBdr>
              <w:divsChild>
                <w:div w:id="3532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8872">
      <w:bodyDiv w:val="1"/>
      <w:marLeft w:val="0"/>
      <w:marRight w:val="0"/>
      <w:marTop w:val="0"/>
      <w:marBottom w:val="0"/>
      <w:divBdr>
        <w:top w:val="none" w:sz="0" w:space="0" w:color="auto"/>
        <w:left w:val="none" w:sz="0" w:space="0" w:color="auto"/>
        <w:bottom w:val="none" w:sz="0" w:space="0" w:color="auto"/>
        <w:right w:val="none" w:sz="0" w:space="0" w:color="auto"/>
      </w:divBdr>
      <w:divsChild>
        <w:div w:id="1878468953">
          <w:marLeft w:val="0"/>
          <w:marRight w:val="0"/>
          <w:marTop w:val="0"/>
          <w:marBottom w:val="0"/>
          <w:divBdr>
            <w:top w:val="none" w:sz="0" w:space="0" w:color="auto"/>
            <w:left w:val="none" w:sz="0" w:space="0" w:color="auto"/>
            <w:bottom w:val="none" w:sz="0" w:space="0" w:color="auto"/>
            <w:right w:val="none" w:sz="0" w:space="0" w:color="auto"/>
          </w:divBdr>
          <w:divsChild>
            <w:div w:id="866018270">
              <w:marLeft w:val="0"/>
              <w:marRight w:val="0"/>
              <w:marTop w:val="0"/>
              <w:marBottom w:val="0"/>
              <w:divBdr>
                <w:top w:val="none" w:sz="0" w:space="0" w:color="auto"/>
                <w:left w:val="none" w:sz="0" w:space="0" w:color="auto"/>
                <w:bottom w:val="none" w:sz="0" w:space="0" w:color="auto"/>
                <w:right w:val="none" w:sz="0" w:space="0" w:color="auto"/>
              </w:divBdr>
              <w:divsChild>
                <w:div w:id="10910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3838">
      <w:bodyDiv w:val="1"/>
      <w:marLeft w:val="0"/>
      <w:marRight w:val="0"/>
      <w:marTop w:val="0"/>
      <w:marBottom w:val="0"/>
      <w:divBdr>
        <w:top w:val="none" w:sz="0" w:space="0" w:color="auto"/>
        <w:left w:val="none" w:sz="0" w:space="0" w:color="auto"/>
        <w:bottom w:val="none" w:sz="0" w:space="0" w:color="auto"/>
        <w:right w:val="none" w:sz="0" w:space="0" w:color="auto"/>
      </w:divBdr>
      <w:divsChild>
        <w:div w:id="1646659967">
          <w:marLeft w:val="0"/>
          <w:marRight w:val="0"/>
          <w:marTop w:val="0"/>
          <w:marBottom w:val="0"/>
          <w:divBdr>
            <w:top w:val="none" w:sz="0" w:space="0" w:color="auto"/>
            <w:left w:val="none" w:sz="0" w:space="0" w:color="auto"/>
            <w:bottom w:val="none" w:sz="0" w:space="0" w:color="auto"/>
            <w:right w:val="none" w:sz="0" w:space="0" w:color="auto"/>
          </w:divBdr>
          <w:divsChild>
            <w:div w:id="1030496534">
              <w:marLeft w:val="0"/>
              <w:marRight w:val="0"/>
              <w:marTop w:val="0"/>
              <w:marBottom w:val="0"/>
              <w:divBdr>
                <w:top w:val="none" w:sz="0" w:space="0" w:color="auto"/>
                <w:left w:val="none" w:sz="0" w:space="0" w:color="auto"/>
                <w:bottom w:val="none" w:sz="0" w:space="0" w:color="auto"/>
                <w:right w:val="none" w:sz="0" w:space="0" w:color="auto"/>
              </w:divBdr>
              <w:divsChild>
                <w:div w:id="9825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6457">
      <w:bodyDiv w:val="1"/>
      <w:marLeft w:val="0"/>
      <w:marRight w:val="0"/>
      <w:marTop w:val="0"/>
      <w:marBottom w:val="0"/>
      <w:divBdr>
        <w:top w:val="none" w:sz="0" w:space="0" w:color="auto"/>
        <w:left w:val="none" w:sz="0" w:space="0" w:color="auto"/>
        <w:bottom w:val="none" w:sz="0" w:space="0" w:color="auto"/>
        <w:right w:val="none" w:sz="0" w:space="0" w:color="auto"/>
      </w:divBdr>
      <w:divsChild>
        <w:div w:id="1546412094">
          <w:marLeft w:val="0"/>
          <w:marRight w:val="0"/>
          <w:marTop w:val="0"/>
          <w:marBottom w:val="0"/>
          <w:divBdr>
            <w:top w:val="none" w:sz="0" w:space="0" w:color="auto"/>
            <w:left w:val="none" w:sz="0" w:space="0" w:color="auto"/>
            <w:bottom w:val="none" w:sz="0" w:space="0" w:color="auto"/>
            <w:right w:val="none" w:sz="0" w:space="0" w:color="auto"/>
          </w:divBdr>
          <w:divsChild>
            <w:div w:id="123698968">
              <w:marLeft w:val="0"/>
              <w:marRight w:val="0"/>
              <w:marTop w:val="0"/>
              <w:marBottom w:val="0"/>
              <w:divBdr>
                <w:top w:val="none" w:sz="0" w:space="0" w:color="auto"/>
                <w:left w:val="none" w:sz="0" w:space="0" w:color="auto"/>
                <w:bottom w:val="none" w:sz="0" w:space="0" w:color="auto"/>
                <w:right w:val="none" w:sz="0" w:space="0" w:color="auto"/>
              </w:divBdr>
              <w:divsChild>
                <w:div w:id="4268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3770">
      <w:bodyDiv w:val="1"/>
      <w:marLeft w:val="0"/>
      <w:marRight w:val="0"/>
      <w:marTop w:val="0"/>
      <w:marBottom w:val="0"/>
      <w:divBdr>
        <w:top w:val="none" w:sz="0" w:space="0" w:color="auto"/>
        <w:left w:val="none" w:sz="0" w:space="0" w:color="auto"/>
        <w:bottom w:val="none" w:sz="0" w:space="0" w:color="auto"/>
        <w:right w:val="none" w:sz="0" w:space="0" w:color="auto"/>
      </w:divBdr>
      <w:divsChild>
        <w:div w:id="262417490">
          <w:marLeft w:val="0"/>
          <w:marRight w:val="0"/>
          <w:marTop w:val="0"/>
          <w:marBottom w:val="0"/>
          <w:divBdr>
            <w:top w:val="none" w:sz="0" w:space="0" w:color="auto"/>
            <w:left w:val="none" w:sz="0" w:space="0" w:color="auto"/>
            <w:bottom w:val="none" w:sz="0" w:space="0" w:color="auto"/>
            <w:right w:val="none" w:sz="0" w:space="0" w:color="auto"/>
          </w:divBdr>
          <w:divsChild>
            <w:div w:id="52311735">
              <w:marLeft w:val="0"/>
              <w:marRight w:val="0"/>
              <w:marTop w:val="0"/>
              <w:marBottom w:val="0"/>
              <w:divBdr>
                <w:top w:val="none" w:sz="0" w:space="0" w:color="auto"/>
                <w:left w:val="none" w:sz="0" w:space="0" w:color="auto"/>
                <w:bottom w:val="none" w:sz="0" w:space="0" w:color="auto"/>
                <w:right w:val="none" w:sz="0" w:space="0" w:color="auto"/>
              </w:divBdr>
              <w:divsChild>
                <w:div w:id="344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1771">
      <w:bodyDiv w:val="1"/>
      <w:marLeft w:val="0"/>
      <w:marRight w:val="0"/>
      <w:marTop w:val="0"/>
      <w:marBottom w:val="0"/>
      <w:divBdr>
        <w:top w:val="none" w:sz="0" w:space="0" w:color="auto"/>
        <w:left w:val="none" w:sz="0" w:space="0" w:color="auto"/>
        <w:bottom w:val="none" w:sz="0" w:space="0" w:color="auto"/>
        <w:right w:val="none" w:sz="0" w:space="0" w:color="auto"/>
      </w:divBdr>
      <w:divsChild>
        <w:div w:id="1303731886">
          <w:marLeft w:val="0"/>
          <w:marRight w:val="0"/>
          <w:marTop w:val="0"/>
          <w:marBottom w:val="0"/>
          <w:divBdr>
            <w:top w:val="none" w:sz="0" w:space="0" w:color="auto"/>
            <w:left w:val="none" w:sz="0" w:space="0" w:color="auto"/>
            <w:bottom w:val="none" w:sz="0" w:space="0" w:color="auto"/>
            <w:right w:val="none" w:sz="0" w:space="0" w:color="auto"/>
          </w:divBdr>
          <w:divsChild>
            <w:div w:id="1962684324">
              <w:marLeft w:val="0"/>
              <w:marRight w:val="0"/>
              <w:marTop w:val="0"/>
              <w:marBottom w:val="0"/>
              <w:divBdr>
                <w:top w:val="none" w:sz="0" w:space="0" w:color="auto"/>
                <w:left w:val="none" w:sz="0" w:space="0" w:color="auto"/>
                <w:bottom w:val="none" w:sz="0" w:space="0" w:color="auto"/>
                <w:right w:val="none" w:sz="0" w:space="0" w:color="auto"/>
              </w:divBdr>
              <w:divsChild>
                <w:div w:id="964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sChild>
        <w:div w:id="1769737059">
          <w:marLeft w:val="0"/>
          <w:marRight w:val="0"/>
          <w:marTop w:val="0"/>
          <w:marBottom w:val="0"/>
          <w:divBdr>
            <w:top w:val="none" w:sz="0" w:space="0" w:color="auto"/>
            <w:left w:val="none" w:sz="0" w:space="0" w:color="auto"/>
            <w:bottom w:val="none" w:sz="0" w:space="0" w:color="auto"/>
            <w:right w:val="none" w:sz="0" w:space="0" w:color="auto"/>
          </w:divBdr>
          <w:divsChild>
            <w:div w:id="1671520342">
              <w:marLeft w:val="0"/>
              <w:marRight w:val="0"/>
              <w:marTop w:val="0"/>
              <w:marBottom w:val="0"/>
              <w:divBdr>
                <w:top w:val="none" w:sz="0" w:space="0" w:color="auto"/>
                <w:left w:val="none" w:sz="0" w:space="0" w:color="auto"/>
                <w:bottom w:val="none" w:sz="0" w:space="0" w:color="auto"/>
                <w:right w:val="none" w:sz="0" w:space="0" w:color="auto"/>
              </w:divBdr>
              <w:divsChild>
                <w:div w:id="8431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3103">
      <w:bodyDiv w:val="1"/>
      <w:marLeft w:val="0"/>
      <w:marRight w:val="0"/>
      <w:marTop w:val="0"/>
      <w:marBottom w:val="0"/>
      <w:divBdr>
        <w:top w:val="none" w:sz="0" w:space="0" w:color="auto"/>
        <w:left w:val="none" w:sz="0" w:space="0" w:color="auto"/>
        <w:bottom w:val="none" w:sz="0" w:space="0" w:color="auto"/>
        <w:right w:val="none" w:sz="0" w:space="0" w:color="auto"/>
      </w:divBdr>
      <w:divsChild>
        <w:div w:id="459306041">
          <w:marLeft w:val="0"/>
          <w:marRight w:val="0"/>
          <w:marTop w:val="0"/>
          <w:marBottom w:val="0"/>
          <w:divBdr>
            <w:top w:val="none" w:sz="0" w:space="0" w:color="auto"/>
            <w:left w:val="none" w:sz="0" w:space="0" w:color="auto"/>
            <w:bottom w:val="none" w:sz="0" w:space="0" w:color="auto"/>
            <w:right w:val="none" w:sz="0" w:space="0" w:color="auto"/>
          </w:divBdr>
          <w:divsChild>
            <w:div w:id="712004718">
              <w:marLeft w:val="0"/>
              <w:marRight w:val="0"/>
              <w:marTop w:val="0"/>
              <w:marBottom w:val="0"/>
              <w:divBdr>
                <w:top w:val="none" w:sz="0" w:space="0" w:color="auto"/>
                <w:left w:val="none" w:sz="0" w:space="0" w:color="auto"/>
                <w:bottom w:val="none" w:sz="0" w:space="0" w:color="auto"/>
                <w:right w:val="none" w:sz="0" w:space="0" w:color="auto"/>
              </w:divBdr>
              <w:divsChild>
                <w:div w:id="10937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9731">
      <w:bodyDiv w:val="1"/>
      <w:marLeft w:val="0"/>
      <w:marRight w:val="0"/>
      <w:marTop w:val="0"/>
      <w:marBottom w:val="0"/>
      <w:divBdr>
        <w:top w:val="none" w:sz="0" w:space="0" w:color="auto"/>
        <w:left w:val="none" w:sz="0" w:space="0" w:color="auto"/>
        <w:bottom w:val="none" w:sz="0" w:space="0" w:color="auto"/>
        <w:right w:val="none" w:sz="0" w:space="0" w:color="auto"/>
      </w:divBdr>
      <w:divsChild>
        <w:div w:id="1922332669">
          <w:marLeft w:val="0"/>
          <w:marRight w:val="0"/>
          <w:marTop w:val="0"/>
          <w:marBottom w:val="0"/>
          <w:divBdr>
            <w:top w:val="none" w:sz="0" w:space="0" w:color="auto"/>
            <w:left w:val="none" w:sz="0" w:space="0" w:color="auto"/>
            <w:bottom w:val="none" w:sz="0" w:space="0" w:color="auto"/>
            <w:right w:val="none" w:sz="0" w:space="0" w:color="auto"/>
          </w:divBdr>
          <w:divsChild>
            <w:div w:id="1384214302">
              <w:marLeft w:val="0"/>
              <w:marRight w:val="0"/>
              <w:marTop w:val="0"/>
              <w:marBottom w:val="0"/>
              <w:divBdr>
                <w:top w:val="none" w:sz="0" w:space="0" w:color="auto"/>
                <w:left w:val="none" w:sz="0" w:space="0" w:color="auto"/>
                <w:bottom w:val="none" w:sz="0" w:space="0" w:color="auto"/>
                <w:right w:val="none" w:sz="0" w:space="0" w:color="auto"/>
              </w:divBdr>
              <w:divsChild>
                <w:div w:id="1538396390">
                  <w:marLeft w:val="0"/>
                  <w:marRight w:val="0"/>
                  <w:marTop w:val="0"/>
                  <w:marBottom w:val="0"/>
                  <w:divBdr>
                    <w:top w:val="none" w:sz="0" w:space="0" w:color="auto"/>
                    <w:left w:val="none" w:sz="0" w:space="0" w:color="auto"/>
                    <w:bottom w:val="none" w:sz="0" w:space="0" w:color="auto"/>
                    <w:right w:val="none" w:sz="0" w:space="0" w:color="auto"/>
                  </w:divBdr>
                  <w:divsChild>
                    <w:div w:id="10234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975">
      <w:bodyDiv w:val="1"/>
      <w:marLeft w:val="0"/>
      <w:marRight w:val="0"/>
      <w:marTop w:val="0"/>
      <w:marBottom w:val="0"/>
      <w:divBdr>
        <w:top w:val="none" w:sz="0" w:space="0" w:color="auto"/>
        <w:left w:val="none" w:sz="0" w:space="0" w:color="auto"/>
        <w:bottom w:val="none" w:sz="0" w:space="0" w:color="auto"/>
        <w:right w:val="none" w:sz="0" w:space="0" w:color="auto"/>
      </w:divBdr>
      <w:divsChild>
        <w:div w:id="791217214">
          <w:marLeft w:val="0"/>
          <w:marRight w:val="0"/>
          <w:marTop w:val="0"/>
          <w:marBottom w:val="0"/>
          <w:divBdr>
            <w:top w:val="none" w:sz="0" w:space="0" w:color="auto"/>
            <w:left w:val="none" w:sz="0" w:space="0" w:color="auto"/>
            <w:bottom w:val="none" w:sz="0" w:space="0" w:color="auto"/>
            <w:right w:val="none" w:sz="0" w:space="0" w:color="auto"/>
          </w:divBdr>
          <w:divsChild>
            <w:div w:id="1485388038">
              <w:marLeft w:val="0"/>
              <w:marRight w:val="0"/>
              <w:marTop w:val="0"/>
              <w:marBottom w:val="0"/>
              <w:divBdr>
                <w:top w:val="none" w:sz="0" w:space="0" w:color="auto"/>
                <w:left w:val="none" w:sz="0" w:space="0" w:color="auto"/>
                <w:bottom w:val="none" w:sz="0" w:space="0" w:color="auto"/>
                <w:right w:val="none" w:sz="0" w:space="0" w:color="auto"/>
              </w:divBdr>
              <w:divsChild>
                <w:div w:id="10645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0132">
      <w:bodyDiv w:val="1"/>
      <w:marLeft w:val="0"/>
      <w:marRight w:val="0"/>
      <w:marTop w:val="0"/>
      <w:marBottom w:val="0"/>
      <w:divBdr>
        <w:top w:val="none" w:sz="0" w:space="0" w:color="auto"/>
        <w:left w:val="none" w:sz="0" w:space="0" w:color="auto"/>
        <w:bottom w:val="none" w:sz="0" w:space="0" w:color="auto"/>
        <w:right w:val="none" w:sz="0" w:space="0" w:color="auto"/>
      </w:divBdr>
      <w:divsChild>
        <w:div w:id="1864172029">
          <w:marLeft w:val="0"/>
          <w:marRight w:val="0"/>
          <w:marTop w:val="0"/>
          <w:marBottom w:val="0"/>
          <w:divBdr>
            <w:top w:val="none" w:sz="0" w:space="0" w:color="auto"/>
            <w:left w:val="none" w:sz="0" w:space="0" w:color="auto"/>
            <w:bottom w:val="none" w:sz="0" w:space="0" w:color="auto"/>
            <w:right w:val="none" w:sz="0" w:space="0" w:color="auto"/>
          </w:divBdr>
          <w:divsChild>
            <w:div w:id="667177032">
              <w:marLeft w:val="0"/>
              <w:marRight w:val="0"/>
              <w:marTop w:val="0"/>
              <w:marBottom w:val="0"/>
              <w:divBdr>
                <w:top w:val="none" w:sz="0" w:space="0" w:color="auto"/>
                <w:left w:val="none" w:sz="0" w:space="0" w:color="auto"/>
                <w:bottom w:val="none" w:sz="0" w:space="0" w:color="auto"/>
                <w:right w:val="none" w:sz="0" w:space="0" w:color="auto"/>
              </w:divBdr>
              <w:divsChild>
                <w:div w:id="6650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92665">
      <w:bodyDiv w:val="1"/>
      <w:marLeft w:val="0"/>
      <w:marRight w:val="0"/>
      <w:marTop w:val="0"/>
      <w:marBottom w:val="0"/>
      <w:divBdr>
        <w:top w:val="none" w:sz="0" w:space="0" w:color="auto"/>
        <w:left w:val="none" w:sz="0" w:space="0" w:color="auto"/>
        <w:bottom w:val="none" w:sz="0" w:space="0" w:color="auto"/>
        <w:right w:val="none" w:sz="0" w:space="0" w:color="auto"/>
      </w:divBdr>
      <w:divsChild>
        <w:div w:id="1837920433">
          <w:marLeft w:val="0"/>
          <w:marRight w:val="0"/>
          <w:marTop w:val="0"/>
          <w:marBottom w:val="0"/>
          <w:divBdr>
            <w:top w:val="none" w:sz="0" w:space="0" w:color="auto"/>
            <w:left w:val="none" w:sz="0" w:space="0" w:color="auto"/>
            <w:bottom w:val="none" w:sz="0" w:space="0" w:color="auto"/>
            <w:right w:val="none" w:sz="0" w:space="0" w:color="auto"/>
          </w:divBdr>
          <w:divsChild>
            <w:div w:id="843210117">
              <w:marLeft w:val="0"/>
              <w:marRight w:val="0"/>
              <w:marTop w:val="0"/>
              <w:marBottom w:val="0"/>
              <w:divBdr>
                <w:top w:val="none" w:sz="0" w:space="0" w:color="auto"/>
                <w:left w:val="none" w:sz="0" w:space="0" w:color="auto"/>
                <w:bottom w:val="none" w:sz="0" w:space="0" w:color="auto"/>
                <w:right w:val="none" w:sz="0" w:space="0" w:color="auto"/>
              </w:divBdr>
              <w:divsChild>
                <w:div w:id="270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5448">
      <w:bodyDiv w:val="1"/>
      <w:marLeft w:val="0"/>
      <w:marRight w:val="0"/>
      <w:marTop w:val="0"/>
      <w:marBottom w:val="0"/>
      <w:divBdr>
        <w:top w:val="none" w:sz="0" w:space="0" w:color="auto"/>
        <w:left w:val="none" w:sz="0" w:space="0" w:color="auto"/>
        <w:bottom w:val="none" w:sz="0" w:space="0" w:color="auto"/>
        <w:right w:val="none" w:sz="0" w:space="0" w:color="auto"/>
      </w:divBdr>
      <w:divsChild>
        <w:div w:id="1400445075">
          <w:marLeft w:val="0"/>
          <w:marRight w:val="0"/>
          <w:marTop w:val="0"/>
          <w:marBottom w:val="0"/>
          <w:divBdr>
            <w:top w:val="none" w:sz="0" w:space="0" w:color="auto"/>
            <w:left w:val="none" w:sz="0" w:space="0" w:color="auto"/>
            <w:bottom w:val="none" w:sz="0" w:space="0" w:color="auto"/>
            <w:right w:val="none" w:sz="0" w:space="0" w:color="auto"/>
          </w:divBdr>
          <w:divsChild>
            <w:div w:id="1343124840">
              <w:marLeft w:val="0"/>
              <w:marRight w:val="0"/>
              <w:marTop w:val="0"/>
              <w:marBottom w:val="0"/>
              <w:divBdr>
                <w:top w:val="none" w:sz="0" w:space="0" w:color="auto"/>
                <w:left w:val="none" w:sz="0" w:space="0" w:color="auto"/>
                <w:bottom w:val="none" w:sz="0" w:space="0" w:color="auto"/>
                <w:right w:val="none" w:sz="0" w:space="0" w:color="auto"/>
              </w:divBdr>
              <w:divsChild>
                <w:div w:id="3804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9296">
      <w:bodyDiv w:val="1"/>
      <w:marLeft w:val="0"/>
      <w:marRight w:val="0"/>
      <w:marTop w:val="0"/>
      <w:marBottom w:val="0"/>
      <w:divBdr>
        <w:top w:val="none" w:sz="0" w:space="0" w:color="auto"/>
        <w:left w:val="none" w:sz="0" w:space="0" w:color="auto"/>
        <w:bottom w:val="none" w:sz="0" w:space="0" w:color="auto"/>
        <w:right w:val="none" w:sz="0" w:space="0" w:color="auto"/>
      </w:divBdr>
      <w:divsChild>
        <w:div w:id="1398891893">
          <w:marLeft w:val="0"/>
          <w:marRight w:val="0"/>
          <w:marTop w:val="0"/>
          <w:marBottom w:val="0"/>
          <w:divBdr>
            <w:top w:val="none" w:sz="0" w:space="0" w:color="auto"/>
            <w:left w:val="none" w:sz="0" w:space="0" w:color="auto"/>
            <w:bottom w:val="none" w:sz="0" w:space="0" w:color="auto"/>
            <w:right w:val="none" w:sz="0" w:space="0" w:color="auto"/>
          </w:divBdr>
          <w:divsChild>
            <w:div w:id="1580480598">
              <w:marLeft w:val="0"/>
              <w:marRight w:val="0"/>
              <w:marTop w:val="0"/>
              <w:marBottom w:val="0"/>
              <w:divBdr>
                <w:top w:val="none" w:sz="0" w:space="0" w:color="auto"/>
                <w:left w:val="none" w:sz="0" w:space="0" w:color="auto"/>
                <w:bottom w:val="none" w:sz="0" w:space="0" w:color="auto"/>
                <w:right w:val="none" w:sz="0" w:space="0" w:color="auto"/>
              </w:divBdr>
              <w:divsChild>
                <w:div w:id="12075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86482">
      <w:bodyDiv w:val="1"/>
      <w:marLeft w:val="0"/>
      <w:marRight w:val="0"/>
      <w:marTop w:val="0"/>
      <w:marBottom w:val="0"/>
      <w:divBdr>
        <w:top w:val="none" w:sz="0" w:space="0" w:color="auto"/>
        <w:left w:val="none" w:sz="0" w:space="0" w:color="auto"/>
        <w:bottom w:val="none" w:sz="0" w:space="0" w:color="auto"/>
        <w:right w:val="none" w:sz="0" w:space="0" w:color="auto"/>
      </w:divBdr>
      <w:divsChild>
        <w:div w:id="1130903391">
          <w:marLeft w:val="0"/>
          <w:marRight w:val="0"/>
          <w:marTop w:val="0"/>
          <w:marBottom w:val="0"/>
          <w:divBdr>
            <w:top w:val="none" w:sz="0" w:space="0" w:color="auto"/>
            <w:left w:val="none" w:sz="0" w:space="0" w:color="auto"/>
            <w:bottom w:val="none" w:sz="0" w:space="0" w:color="auto"/>
            <w:right w:val="none" w:sz="0" w:space="0" w:color="auto"/>
          </w:divBdr>
          <w:divsChild>
            <w:div w:id="1218735750">
              <w:marLeft w:val="0"/>
              <w:marRight w:val="0"/>
              <w:marTop w:val="0"/>
              <w:marBottom w:val="0"/>
              <w:divBdr>
                <w:top w:val="none" w:sz="0" w:space="0" w:color="auto"/>
                <w:left w:val="none" w:sz="0" w:space="0" w:color="auto"/>
                <w:bottom w:val="none" w:sz="0" w:space="0" w:color="auto"/>
                <w:right w:val="none" w:sz="0" w:space="0" w:color="auto"/>
              </w:divBdr>
              <w:divsChild>
                <w:div w:id="17787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502">
      <w:bodyDiv w:val="1"/>
      <w:marLeft w:val="0"/>
      <w:marRight w:val="0"/>
      <w:marTop w:val="0"/>
      <w:marBottom w:val="0"/>
      <w:divBdr>
        <w:top w:val="none" w:sz="0" w:space="0" w:color="auto"/>
        <w:left w:val="none" w:sz="0" w:space="0" w:color="auto"/>
        <w:bottom w:val="none" w:sz="0" w:space="0" w:color="auto"/>
        <w:right w:val="none" w:sz="0" w:space="0" w:color="auto"/>
      </w:divBdr>
      <w:divsChild>
        <w:div w:id="533419573">
          <w:marLeft w:val="0"/>
          <w:marRight w:val="0"/>
          <w:marTop w:val="0"/>
          <w:marBottom w:val="0"/>
          <w:divBdr>
            <w:top w:val="none" w:sz="0" w:space="0" w:color="auto"/>
            <w:left w:val="none" w:sz="0" w:space="0" w:color="auto"/>
            <w:bottom w:val="none" w:sz="0" w:space="0" w:color="auto"/>
            <w:right w:val="none" w:sz="0" w:space="0" w:color="auto"/>
          </w:divBdr>
          <w:divsChild>
            <w:div w:id="1586650082">
              <w:marLeft w:val="0"/>
              <w:marRight w:val="0"/>
              <w:marTop w:val="0"/>
              <w:marBottom w:val="0"/>
              <w:divBdr>
                <w:top w:val="none" w:sz="0" w:space="0" w:color="auto"/>
                <w:left w:val="none" w:sz="0" w:space="0" w:color="auto"/>
                <w:bottom w:val="none" w:sz="0" w:space="0" w:color="auto"/>
                <w:right w:val="none" w:sz="0" w:space="0" w:color="auto"/>
              </w:divBdr>
              <w:divsChild>
                <w:div w:id="5587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91301">
      <w:bodyDiv w:val="1"/>
      <w:marLeft w:val="0"/>
      <w:marRight w:val="0"/>
      <w:marTop w:val="0"/>
      <w:marBottom w:val="0"/>
      <w:divBdr>
        <w:top w:val="none" w:sz="0" w:space="0" w:color="auto"/>
        <w:left w:val="none" w:sz="0" w:space="0" w:color="auto"/>
        <w:bottom w:val="none" w:sz="0" w:space="0" w:color="auto"/>
        <w:right w:val="none" w:sz="0" w:space="0" w:color="auto"/>
      </w:divBdr>
      <w:divsChild>
        <w:div w:id="366419071">
          <w:marLeft w:val="0"/>
          <w:marRight w:val="0"/>
          <w:marTop w:val="0"/>
          <w:marBottom w:val="0"/>
          <w:divBdr>
            <w:top w:val="none" w:sz="0" w:space="0" w:color="auto"/>
            <w:left w:val="none" w:sz="0" w:space="0" w:color="auto"/>
            <w:bottom w:val="none" w:sz="0" w:space="0" w:color="auto"/>
            <w:right w:val="none" w:sz="0" w:space="0" w:color="auto"/>
          </w:divBdr>
          <w:divsChild>
            <w:div w:id="706640345">
              <w:marLeft w:val="0"/>
              <w:marRight w:val="0"/>
              <w:marTop w:val="0"/>
              <w:marBottom w:val="0"/>
              <w:divBdr>
                <w:top w:val="none" w:sz="0" w:space="0" w:color="auto"/>
                <w:left w:val="none" w:sz="0" w:space="0" w:color="auto"/>
                <w:bottom w:val="none" w:sz="0" w:space="0" w:color="auto"/>
                <w:right w:val="none" w:sz="0" w:space="0" w:color="auto"/>
              </w:divBdr>
              <w:divsChild>
                <w:div w:id="2528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9169">
          <w:marLeft w:val="0"/>
          <w:marRight w:val="0"/>
          <w:marTop w:val="0"/>
          <w:marBottom w:val="0"/>
          <w:divBdr>
            <w:top w:val="none" w:sz="0" w:space="0" w:color="auto"/>
            <w:left w:val="none" w:sz="0" w:space="0" w:color="auto"/>
            <w:bottom w:val="none" w:sz="0" w:space="0" w:color="auto"/>
            <w:right w:val="none" w:sz="0" w:space="0" w:color="auto"/>
          </w:divBdr>
          <w:divsChild>
            <w:div w:id="782961047">
              <w:marLeft w:val="0"/>
              <w:marRight w:val="0"/>
              <w:marTop w:val="0"/>
              <w:marBottom w:val="0"/>
              <w:divBdr>
                <w:top w:val="none" w:sz="0" w:space="0" w:color="auto"/>
                <w:left w:val="none" w:sz="0" w:space="0" w:color="auto"/>
                <w:bottom w:val="none" w:sz="0" w:space="0" w:color="auto"/>
                <w:right w:val="none" w:sz="0" w:space="0" w:color="auto"/>
              </w:divBdr>
              <w:divsChild>
                <w:div w:id="1202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8838">
      <w:bodyDiv w:val="1"/>
      <w:marLeft w:val="0"/>
      <w:marRight w:val="0"/>
      <w:marTop w:val="0"/>
      <w:marBottom w:val="0"/>
      <w:divBdr>
        <w:top w:val="none" w:sz="0" w:space="0" w:color="auto"/>
        <w:left w:val="none" w:sz="0" w:space="0" w:color="auto"/>
        <w:bottom w:val="none" w:sz="0" w:space="0" w:color="auto"/>
        <w:right w:val="none" w:sz="0" w:space="0" w:color="auto"/>
      </w:divBdr>
      <w:divsChild>
        <w:div w:id="973367132">
          <w:marLeft w:val="0"/>
          <w:marRight w:val="0"/>
          <w:marTop w:val="0"/>
          <w:marBottom w:val="0"/>
          <w:divBdr>
            <w:top w:val="none" w:sz="0" w:space="0" w:color="auto"/>
            <w:left w:val="none" w:sz="0" w:space="0" w:color="auto"/>
            <w:bottom w:val="none" w:sz="0" w:space="0" w:color="auto"/>
            <w:right w:val="none" w:sz="0" w:space="0" w:color="auto"/>
          </w:divBdr>
          <w:divsChild>
            <w:div w:id="126550631">
              <w:marLeft w:val="0"/>
              <w:marRight w:val="0"/>
              <w:marTop w:val="0"/>
              <w:marBottom w:val="0"/>
              <w:divBdr>
                <w:top w:val="none" w:sz="0" w:space="0" w:color="auto"/>
                <w:left w:val="none" w:sz="0" w:space="0" w:color="auto"/>
                <w:bottom w:val="none" w:sz="0" w:space="0" w:color="auto"/>
                <w:right w:val="none" w:sz="0" w:space="0" w:color="auto"/>
              </w:divBdr>
              <w:divsChild>
                <w:div w:id="1721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6242009">
          <w:marLeft w:val="0"/>
          <w:marRight w:val="0"/>
          <w:marTop w:val="0"/>
          <w:marBottom w:val="0"/>
          <w:divBdr>
            <w:top w:val="none" w:sz="0" w:space="0" w:color="auto"/>
            <w:left w:val="none" w:sz="0" w:space="0" w:color="auto"/>
            <w:bottom w:val="none" w:sz="0" w:space="0" w:color="auto"/>
            <w:right w:val="none" w:sz="0" w:space="0" w:color="auto"/>
          </w:divBdr>
          <w:divsChild>
            <w:div w:id="1181163298">
              <w:marLeft w:val="0"/>
              <w:marRight w:val="0"/>
              <w:marTop w:val="0"/>
              <w:marBottom w:val="0"/>
              <w:divBdr>
                <w:top w:val="none" w:sz="0" w:space="0" w:color="auto"/>
                <w:left w:val="none" w:sz="0" w:space="0" w:color="auto"/>
                <w:bottom w:val="none" w:sz="0" w:space="0" w:color="auto"/>
                <w:right w:val="none" w:sz="0" w:space="0" w:color="auto"/>
              </w:divBdr>
              <w:divsChild>
                <w:div w:id="181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504">
      <w:bodyDiv w:val="1"/>
      <w:marLeft w:val="0"/>
      <w:marRight w:val="0"/>
      <w:marTop w:val="0"/>
      <w:marBottom w:val="0"/>
      <w:divBdr>
        <w:top w:val="none" w:sz="0" w:space="0" w:color="auto"/>
        <w:left w:val="none" w:sz="0" w:space="0" w:color="auto"/>
        <w:bottom w:val="none" w:sz="0" w:space="0" w:color="auto"/>
        <w:right w:val="none" w:sz="0" w:space="0" w:color="auto"/>
      </w:divBdr>
      <w:divsChild>
        <w:div w:id="408649069">
          <w:marLeft w:val="0"/>
          <w:marRight w:val="0"/>
          <w:marTop w:val="0"/>
          <w:marBottom w:val="0"/>
          <w:divBdr>
            <w:top w:val="none" w:sz="0" w:space="0" w:color="auto"/>
            <w:left w:val="none" w:sz="0" w:space="0" w:color="auto"/>
            <w:bottom w:val="none" w:sz="0" w:space="0" w:color="auto"/>
            <w:right w:val="none" w:sz="0" w:space="0" w:color="auto"/>
          </w:divBdr>
          <w:divsChild>
            <w:div w:id="654382359">
              <w:marLeft w:val="0"/>
              <w:marRight w:val="0"/>
              <w:marTop w:val="0"/>
              <w:marBottom w:val="0"/>
              <w:divBdr>
                <w:top w:val="none" w:sz="0" w:space="0" w:color="auto"/>
                <w:left w:val="none" w:sz="0" w:space="0" w:color="auto"/>
                <w:bottom w:val="none" w:sz="0" w:space="0" w:color="auto"/>
                <w:right w:val="none" w:sz="0" w:space="0" w:color="auto"/>
              </w:divBdr>
              <w:divsChild>
                <w:div w:id="14496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20719">
      <w:bodyDiv w:val="1"/>
      <w:marLeft w:val="0"/>
      <w:marRight w:val="0"/>
      <w:marTop w:val="0"/>
      <w:marBottom w:val="0"/>
      <w:divBdr>
        <w:top w:val="none" w:sz="0" w:space="0" w:color="auto"/>
        <w:left w:val="none" w:sz="0" w:space="0" w:color="auto"/>
        <w:bottom w:val="none" w:sz="0" w:space="0" w:color="auto"/>
        <w:right w:val="none" w:sz="0" w:space="0" w:color="auto"/>
      </w:divBdr>
      <w:divsChild>
        <w:div w:id="513618590">
          <w:marLeft w:val="0"/>
          <w:marRight w:val="0"/>
          <w:marTop w:val="0"/>
          <w:marBottom w:val="0"/>
          <w:divBdr>
            <w:top w:val="none" w:sz="0" w:space="0" w:color="auto"/>
            <w:left w:val="none" w:sz="0" w:space="0" w:color="auto"/>
            <w:bottom w:val="none" w:sz="0" w:space="0" w:color="auto"/>
            <w:right w:val="none" w:sz="0" w:space="0" w:color="auto"/>
          </w:divBdr>
          <w:divsChild>
            <w:div w:id="2040036578">
              <w:marLeft w:val="0"/>
              <w:marRight w:val="0"/>
              <w:marTop w:val="0"/>
              <w:marBottom w:val="0"/>
              <w:divBdr>
                <w:top w:val="none" w:sz="0" w:space="0" w:color="auto"/>
                <w:left w:val="none" w:sz="0" w:space="0" w:color="auto"/>
                <w:bottom w:val="none" w:sz="0" w:space="0" w:color="auto"/>
                <w:right w:val="none" w:sz="0" w:space="0" w:color="auto"/>
              </w:divBdr>
              <w:divsChild>
                <w:div w:id="6203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1942">
      <w:bodyDiv w:val="1"/>
      <w:marLeft w:val="0"/>
      <w:marRight w:val="0"/>
      <w:marTop w:val="0"/>
      <w:marBottom w:val="0"/>
      <w:divBdr>
        <w:top w:val="none" w:sz="0" w:space="0" w:color="auto"/>
        <w:left w:val="none" w:sz="0" w:space="0" w:color="auto"/>
        <w:bottom w:val="none" w:sz="0" w:space="0" w:color="auto"/>
        <w:right w:val="none" w:sz="0" w:space="0" w:color="auto"/>
      </w:divBdr>
      <w:divsChild>
        <w:div w:id="587885885">
          <w:marLeft w:val="0"/>
          <w:marRight w:val="0"/>
          <w:marTop w:val="0"/>
          <w:marBottom w:val="0"/>
          <w:divBdr>
            <w:top w:val="none" w:sz="0" w:space="0" w:color="auto"/>
            <w:left w:val="none" w:sz="0" w:space="0" w:color="auto"/>
            <w:bottom w:val="none" w:sz="0" w:space="0" w:color="auto"/>
            <w:right w:val="none" w:sz="0" w:space="0" w:color="auto"/>
          </w:divBdr>
          <w:divsChild>
            <w:div w:id="174460903">
              <w:marLeft w:val="0"/>
              <w:marRight w:val="0"/>
              <w:marTop w:val="0"/>
              <w:marBottom w:val="0"/>
              <w:divBdr>
                <w:top w:val="none" w:sz="0" w:space="0" w:color="auto"/>
                <w:left w:val="none" w:sz="0" w:space="0" w:color="auto"/>
                <w:bottom w:val="none" w:sz="0" w:space="0" w:color="auto"/>
                <w:right w:val="none" w:sz="0" w:space="0" w:color="auto"/>
              </w:divBdr>
              <w:divsChild>
                <w:div w:id="4984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6309">
      <w:bodyDiv w:val="1"/>
      <w:marLeft w:val="0"/>
      <w:marRight w:val="0"/>
      <w:marTop w:val="0"/>
      <w:marBottom w:val="0"/>
      <w:divBdr>
        <w:top w:val="none" w:sz="0" w:space="0" w:color="auto"/>
        <w:left w:val="none" w:sz="0" w:space="0" w:color="auto"/>
        <w:bottom w:val="none" w:sz="0" w:space="0" w:color="auto"/>
        <w:right w:val="none" w:sz="0" w:space="0" w:color="auto"/>
      </w:divBdr>
      <w:divsChild>
        <w:div w:id="684788736">
          <w:marLeft w:val="0"/>
          <w:marRight w:val="0"/>
          <w:marTop w:val="0"/>
          <w:marBottom w:val="0"/>
          <w:divBdr>
            <w:top w:val="none" w:sz="0" w:space="0" w:color="auto"/>
            <w:left w:val="none" w:sz="0" w:space="0" w:color="auto"/>
            <w:bottom w:val="none" w:sz="0" w:space="0" w:color="auto"/>
            <w:right w:val="none" w:sz="0" w:space="0" w:color="auto"/>
          </w:divBdr>
          <w:divsChild>
            <w:div w:id="1835609599">
              <w:marLeft w:val="0"/>
              <w:marRight w:val="0"/>
              <w:marTop w:val="0"/>
              <w:marBottom w:val="0"/>
              <w:divBdr>
                <w:top w:val="none" w:sz="0" w:space="0" w:color="auto"/>
                <w:left w:val="none" w:sz="0" w:space="0" w:color="auto"/>
                <w:bottom w:val="none" w:sz="0" w:space="0" w:color="auto"/>
                <w:right w:val="none" w:sz="0" w:space="0" w:color="auto"/>
              </w:divBdr>
              <w:divsChild>
                <w:div w:id="3402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8407">
      <w:bodyDiv w:val="1"/>
      <w:marLeft w:val="0"/>
      <w:marRight w:val="0"/>
      <w:marTop w:val="0"/>
      <w:marBottom w:val="0"/>
      <w:divBdr>
        <w:top w:val="none" w:sz="0" w:space="0" w:color="auto"/>
        <w:left w:val="none" w:sz="0" w:space="0" w:color="auto"/>
        <w:bottom w:val="none" w:sz="0" w:space="0" w:color="auto"/>
        <w:right w:val="none" w:sz="0" w:space="0" w:color="auto"/>
      </w:divBdr>
      <w:divsChild>
        <w:div w:id="893663422">
          <w:marLeft w:val="0"/>
          <w:marRight w:val="0"/>
          <w:marTop w:val="0"/>
          <w:marBottom w:val="0"/>
          <w:divBdr>
            <w:top w:val="none" w:sz="0" w:space="0" w:color="auto"/>
            <w:left w:val="none" w:sz="0" w:space="0" w:color="auto"/>
            <w:bottom w:val="none" w:sz="0" w:space="0" w:color="auto"/>
            <w:right w:val="none" w:sz="0" w:space="0" w:color="auto"/>
          </w:divBdr>
          <w:divsChild>
            <w:div w:id="1563246808">
              <w:marLeft w:val="0"/>
              <w:marRight w:val="0"/>
              <w:marTop w:val="0"/>
              <w:marBottom w:val="0"/>
              <w:divBdr>
                <w:top w:val="none" w:sz="0" w:space="0" w:color="auto"/>
                <w:left w:val="none" w:sz="0" w:space="0" w:color="auto"/>
                <w:bottom w:val="none" w:sz="0" w:space="0" w:color="auto"/>
                <w:right w:val="none" w:sz="0" w:space="0" w:color="auto"/>
              </w:divBdr>
              <w:divsChild>
                <w:div w:id="12425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9129">
          <w:marLeft w:val="0"/>
          <w:marRight w:val="0"/>
          <w:marTop w:val="0"/>
          <w:marBottom w:val="0"/>
          <w:divBdr>
            <w:top w:val="none" w:sz="0" w:space="0" w:color="auto"/>
            <w:left w:val="none" w:sz="0" w:space="0" w:color="auto"/>
            <w:bottom w:val="none" w:sz="0" w:space="0" w:color="auto"/>
            <w:right w:val="none" w:sz="0" w:space="0" w:color="auto"/>
          </w:divBdr>
          <w:divsChild>
            <w:div w:id="1165824089">
              <w:marLeft w:val="0"/>
              <w:marRight w:val="0"/>
              <w:marTop w:val="0"/>
              <w:marBottom w:val="0"/>
              <w:divBdr>
                <w:top w:val="none" w:sz="0" w:space="0" w:color="auto"/>
                <w:left w:val="none" w:sz="0" w:space="0" w:color="auto"/>
                <w:bottom w:val="none" w:sz="0" w:space="0" w:color="auto"/>
                <w:right w:val="none" w:sz="0" w:space="0" w:color="auto"/>
              </w:divBdr>
              <w:divsChild>
                <w:div w:id="1714422529">
                  <w:marLeft w:val="0"/>
                  <w:marRight w:val="0"/>
                  <w:marTop w:val="0"/>
                  <w:marBottom w:val="0"/>
                  <w:divBdr>
                    <w:top w:val="none" w:sz="0" w:space="0" w:color="auto"/>
                    <w:left w:val="none" w:sz="0" w:space="0" w:color="auto"/>
                    <w:bottom w:val="none" w:sz="0" w:space="0" w:color="auto"/>
                    <w:right w:val="none" w:sz="0" w:space="0" w:color="auto"/>
                  </w:divBdr>
                </w:div>
              </w:divsChild>
            </w:div>
            <w:div w:id="1937253207">
              <w:marLeft w:val="0"/>
              <w:marRight w:val="0"/>
              <w:marTop w:val="0"/>
              <w:marBottom w:val="0"/>
              <w:divBdr>
                <w:top w:val="none" w:sz="0" w:space="0" w:color="auto"/>
                <w:left w:val="none" w:sz="0" w:space="0" w:color="auto"/>
                <w:bottom w:val="none" w:sz="0" w:space="0" w:color="auto"/>
                <w:right w:val="none" w:sz="0" w:space="0" w:color="auto"/>
              </w:divBdr>
              <w:divsChild>
                <w:div w:id="209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6102">
      <w:bodyDiv w:val="1"/>
      <w:marLeft w:val="0"/>
      <w:marRight w:val="0"/>
      <w:marTop w:val="0"/>
      <w:marBottom w:val="0"/>
      <w:divBdr>
        <w:top w:val="none" w:sz="0" w:space="0" w:color="auto"/>
        <w:left w:val="none" w:sz="0" w:space="0" w:color="auto"/>
        <w:bottom w:val="none" w:sz="0" w:space="0" w:color="auto"/>
        <w:right w:val="none" w:sz="0" w:space="0" w:color="auto"/>
      </w:divBdr>
      <w:divsChild>
        <w:div w:id="450978972">
          <w:marLeft w:val="0"/>
          <w:marRight w:val="0"/>
          <w:marTop w:val="0"/>
          <w:marBottom w:val="0"/>
          <w:divBdr>
            <w:top w:val="none" w:sz="0" w:space="0" w:color="auto"/>
            <w:left w:val="none" w:sz="0" w:space="0" w:color="auto"/>
            <w:bottom w:val="none" w:sz="0" w:space="0" w:color="auto"/>
            <w:right w:val="none" w:sz="0" w:space="0" w:color="auto"/>
          </w:divBdr>
          <w:divsChild>
            <w:div w:id="224612515">
              <w:marLeft w:val="0"/>
              <w:marRight w:val="0"/>
              <w:marTop w:val="0"/>
              <w:marBottom w:val="0"/>
              <w:divBdr>
                <w:top w:val="none" w:sz="0" w:space="0" w:color="auto"/>
                <w:left w:val="none" w:sz="0" w:space="0" w:color="auto"/>
                <w:bottom w:val="none" w:sz="0" w:space="0" w:color="auto"/>
                <w:right w:val="none" w:sz="0" w:space="0" w:color="auto"/>
              </w:divBdr>
              <w:divsChild>
                <w:div w:id="13635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1506">
      <w:bodyDiv w:val="1"/>
      <w:marLeft w:val="0"/>
      <w:marRight w:val="0"/>
      <w:marTop w:val="0"/>
      <w:marBottom w:val="0"/>
      <w:divBdr>
        <w:top w:val="none" w:sz="0" w:space="0" w:color="auto"/>
        <w:left w:val="none" w:sz="0" w:space="0" w:color="auto"/>
        <w:bottom w:val="none" w:sz="0" w:space="0" w:color="auto"/>
        <w:right w:val="none" w:sz="0" w:space="0" w:color="auto"/>
      </w:divBdr>
      <w:divsChild>
        <w:div w:id="642390754">
          <w:marLeft w:val="0"/>
          <w:marRight w:val="0"/>
          <w:marTop w:val="0"/>
          <w:marBottom w:val="0"/>
          <w:divBdr>
            <w:top w:val="none" w:sz="0" w:space="0" w:color="auto"/>
            <w:left w:val="none" w:sz="0" w:space="0" w:color="auto"/>
            <w:bottom w:val="none" w:sz="0" w:space="0" w:color="auto"/>
            <w:right w:val="none" w:sz="0" w:space="0" w:color="auto"/>
          </w:divBdr>
          <w:divsChild>
            <w:div w:id="471218778">
              <w:marLeft w:val="0"/>
              <w:marRight w:val="0"/>
              <w:marTop w:val="0"/>
              <w:marBottom w:val="0"/>
              <w:divBdr>
                <w:top w:val="none" w:sz="0" w:space="0" w:color="auto"/>
                <w:left w:val="none" w:sz="0" w:space="0" w:color="auto"/>
                <w:bottom w:val="none" w:sz="0" w:space="0" w:color="auto"/>
                <w:right w:val="none" w:sz="0" w:space="0" w:color="auto"/>
              </w:divBdr>
              <w:divsChild>
                <w:div w:id="5027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19980">
      <w:bodyDiv w:val="1"/>
      <w:marLeft w:val="0"/>
      <w:marRight w:val="0"/>
      <w:marTop w:val="0"/>
      <w:marBottom w:val="0"/>
      <w:divBdr>
        <w:top w:val="none" w:sz="0" w:space="0" w:color="auto"/>
        <w:left w:val="none" w:sz="0" w:space="0" w:color="auto"/>
        <w:bottom w:val="none" w:sz="0" w:space="0" w:color="auto"/>
        <w:right w:val="none" w:sz="0" w:space="0" w:color="auto"/>
      </w:divBdr>
      <w:divsChild>
        <w:div w:id="816384240">
          <w:marLeft w:val="0"/>
          <w:marRight w:val="0"/>
          <w:marTop w:val="0"/>
          <w:marBottom w:val="0"/>
          <w:divBdr>
            <w:top w:val="none" w:sz="0" w:space="0" w:color="auto"/>
            <w:left w:val="none" w:sz="0" w:space="0" w:color="auto"/>
            <w:bottom w:val="none" w:sz="0" w:space="0" w:color="auto"/>
            <w:right w:val="none" w:sz="0" w:space="0" w:color="auto"/>
          </w:divBdr>
          <w:divsChild>
            <w:div w:id="872420381">
              <w:marLeft w:val="0"/>
              <w:marRight w:val="0"/>
              <w:marTop w:val="0"/>
              <w:marBottom w:val="0"/>
              <w:divBdr>
                <w:top w:val="none" w:sz="0" w:space="0" w:color="auto"/>
                <w:left w:val="none" w:sz="0" w:space="0" w:color="auto"/>
                <w:bottom w:val="none" w:sz="0" w:space="0" w:color="auto"/>
                <w:right w:val="none" w:sz="0" w:space="0" w:color="auto"/>
              </w:divBdr>
              <w:divsChild>
                <w:div w:id="5053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464">
      <w:bodyDiv w:val="1"/>
      <w:marLeft w:val="0"/>
      <w:marRight w:val="0"/>
      <w:marTop w:val="0"/>
      <w:marBottom w:val="0"/>
      <w:divBdr>
        <w:top w:val="none" w:sz="0" w:space="0" w:color="auto"/>
        <w:left w:val="none" w:sz="0" w:space="0" w:color="auto"/>
        <w:bottom w:val="none" w:sz="0" w:space="0" w:color="auto"/>
        <w:right w:val="none" w:sz="0" w:space="0" w:color="auto"/>
      </w:divBdr>
      <w:divsChild>
        <w:div w:id="1816875470">
          <w:marLeft w:val="0"/>
          <w:marRight w:val="0"/>
          <w:marTop w:val="0"/>
          <w:marBottom w:val="0"/>
          <w:divBdr>
            <w:top w:val="none" w:sz="0" w:space="0" w:color="auto"/>
            <w:left w:val="none" w:sz="0" w:space="0" w:color="auto"/>
            <w:bottom w:val="none" w:sz="0" w:space="0" w:color="auto"/>
            <w:right w:val="none" w:sz="0" w:space="0" w:color="auto"/>
          </w:divBdr>
          <w:divsChild>
            <w:div w:id="1499157336">
              <w:marLeft w:val="0"/>
              <w:marRight w:val="0"/>
              <w:marTop w:val="0"/>
              <w:marBottom w:val="0"/>
              <w:divBdr>
                <w:top w:val="none" w:sz="0" w:space="0" w:color="auto"/>
                <w:left w:val="none" w:sz="0" w:space="0" w:color="auto"/>
                <w:bottom w:val="none" w:sz="0" w:space="0" w:color="auto"/>
                <w:right w:val="none" w:sz="0" w:space="0" w:color="auto"/>
              </w:divBdr>
              <w:divsChild>
                <w:div w:id="837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69098">
      <w:bodyDiv w:val="1"/>
      <w:marLeft w:val="0"/>
      <w:marRight w:val="0"/>
      <w:marTop w:val="0"/>
      <w:marBottom w:val="0"/>
      <w:divBdr>
        <w:top w:val="none" w:sz="0" w:space="0" w:color="auto"/>
        <w:left w:val="none" w:sz="0" w:space="0" w:color="auto"/>
        <w:bottom w:val="none" w:sz="0" w:space="0" w:color="auto"/>
        <w:right w:val="none" w:sz="0" w:space="0" w:color="auto"/>
      </w:divBdr>
      <w:divsChild>
        <w:div w:id="1041855242">
          <w:marLeft w:val="0"/>
          <w:marRight w:val="0"/>
          <w:marTop w:val="0"/>
          <w:marBottom w:val="0"/>
          <w:divBdr>
            <w:top w:val="none" w:sz="0" w:space="0" w:color="auto"/>
            <w:left w:val="none" w:sz="0" w:space="0" w:color="auto"/>
            <w:bottom w:val="none" w:sz="0" w:space="0" w:color="auto"/>
            <w:right w:val="none" w:sz="0" w:space="0" w:color="auto"/>
          </w:divBdr>
          <w:divsChild>
            <w:div w:id="177668875">
              <w:marLeft w:val="0"/>
              <w:marRight w:val="0"/>
              <w:marTop w:val="0"/>
              <w:marBottom w:val="0"/>
              <w:divBdr>
                <w:top w:val="none" w:sz="0" w:space="0" w:color="auto"/>
                <w:left w:val="none" w:sz="0" w:space="0" w:color="auto"/>
                <w:bottom w:val="none" w:sz="0" w:space="0" w:color="auto"/>
                <w:right w:val="none" w:sz="0" w:space="0" w:color="auto"/>
              </w:divBdr>
              <w:divsChild>
                <w:div w:id="17225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8348">
      <w:bodyDiv w:val="1"/>
      <w:marLeft w:val="0"/>
      <w:marRight w:val="0"/>
      <w:marTop w:val="0"/>
      <w:marBottom w:val="0"/>
      <w:divBdr>
        <w:top w:val="none" w:sz="0" w:space="0" w:color="auto"/>
        <w:left w:val="none" w:sz="0" w:space="0" w:color="auto"/>
        <w:bottom w:val="none" w:sz="0" w:space="0" w:color="auto"/>
        <w:right w:val="none" w:sz="0" w:space="0" w:color="auto"/>
      </w:divBdr>
      <w:divsChild>
        <w:div w:id="654576640">
          <w:marLeft w:val="0"/>
          <w:marRight w:val="0"/>
          <w:marTop w:val="0"/>
          <w:marBottom w:val="0"/>
          <w:divBdr>
            <w:top w:val="none" w:sz="0" w:space="0" w:color="auto"/>
            <w:left w:val="none" w:sz="0" w:space="0" w:color="auto"/>
            <w:bottom w:val="none" w:sz="0" w:space="0" w:color="auto"/>
            <w:right w:val="none" w:sz="0" w:space="0" w:color="auto"/>
          </w:divBdr>
          <w:divsChild>
            <w:div w:id="614291773">
              <w:marLeft w:val="0"/>
              <w:marRight w:val="0"/>
              <w:marTop w:val="0"/>
              <w:marBottom w:val="0"/>
              <w:divBdr>
                <w:top w:val="none" w:sz="0" w:space="0" w:color="auto"/>
                <w:left w:val="none" w:sz="0" w:space="0" w:color="auto"/>
                <w:bottom w:val="none" w:sz="0" w:space="0" w:color="auto"/>
                <w:right w:val="none" w:sz="0" w:space="0" w:color="auto"/>
              </w:divBdr>
              <w:divsChild>
                <w:div w:id="19747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7577">
      <w:bodyDiv w:val="1"/>
      <w:marLeft w:val="0"/>
      <w:marRight w:val="0"/>
      <w:marTop w:val="0"/>
      <w:marBottom w:val="0"/>
      <w:divBdr>
        <w:top w:val="none" w:sz="0" w:space="0" w:color="auto"/>
        <w:left w:val="none" w:sz="0" w:space="0" w:color="auto"/>
        <w:bottom w:val="none" w:sz="0" w:space="0" w:color="auto"/>
        <w:right w:val="none" w:sz="0" w:space="0" w:color="auto"/>
      </w:divBdr>
      <w:divsChild>
        <w:div w:id="1369335364">
          <w:marLeft w:val="0"/>
          <w:marRight w:val="0"/>
          <w:marTop w:val="0"/>
          <w:marBottom w:val="0"/>
          <w:divBdr>
            <w:top w:val="none" w:sz="0" w:space="0" w:color="auto"/>
            <w:left w:val="none" w:sz="0" w:space="0" w:color="auto"/>
            <w:bottom w:val="none" w:sz="0" w:space="0" w:color="auto"/>
            <w:right w:val="none" w:sz="0" w:space="0" w:color="auto"/>
          </w:divBdr>
          <w:divsChild>
            <w:div w:id="191647648">
              <w:marLeft w:val="0"/>
              <w:marRight w:val="0"/>
              <w:marTop w:val="0"/>
              <w:marBottom w:val="0"/>
              <w:divBdr>
                <w:top w:val="none" w:sz="0" w:space="0" w:color="auto"/>
                <w:left w:val="none" w:sz="0" w:space="0" w:color="auto"/>
                <w:bottom w:val="none" w:sz="0" w:space="0" w:color="auto"/>
                <w:right w:val="none" w:sz="0" w:space="0" w:color="auto"/>
              </w:divBdr>
              <w:divsChild>
                <w:div w:id="17680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465">
      <w:bodyDiv w:val="1"/>
      <w:marLeft w:val="0"/>
      <w:marRight w:val="0"/>
      <w:marTop w:val="0"/>
      <w:marBottom w:val="0"/>
      <w:divBdr>
        <w:top w:val="none" w:sz="0" w:space="0" w:color="auto"/>
        <w:left w:val="none" w:sz="0" w:space="0" w:color="auto"/>
        <w:bottom w:val="none" w:sz="0" w:space="0" w:color="auto"/>
        <w:right w:val="none" w:sz="0" w:space="0" w:color="auto"/>
      </w:divBdr>
      <w:divsChild>
        <w:div w:id="2055690212">
          <w:marLeft w:val="0"/>
          <w:marRight w:val="0"/>
          <w:marTop w:val="0"/>
          <w:marBottom w:val="0"/>
          <w:divBdr>
            <w:top w:val="none" w:sz="0" w:space="0" w:color="auto"/>
            <w:left w:val="none" w:sz="0" w:space="0" w:color="auto"/>
            <w:bottom w:val="none" w:sz="0" w:space="0" w:color="auto"/>
            <w:right w:val="none" w:sz="0" w:space="0" w:color="auto"/>
          </w:divBdr>
          <w:divsChild>
            <w:div w:id="1663897701">
              <w:marLeft w:val="0"/>
              <w:marRight w:val="0"/>
              <w:marTop w:val="0"/>
              <w:marBottom w:val="0"/>
              <w:divBdr>
                <w:top w:val="none" w:sz="0" w:space="0" w:color="auto"/>
                <w:left w:val="none" w:sz="0" w:space="0" w:color="auto"/>
                <w:bottom w:val="none" w:sz="0" w:space="0" w:color="auto"/>
                <w:right w:val="none" w:sz="0" w:space="0" w:color="auto"/>
              </w:divBdr>
              <w:divsChild>
                <w:div w:id="8732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49661">
      <w:bodyDiv w:val="1"/>
      <w:marLeft w:val="0"/>
      <w:marRight w:val="0"/>
      <w:marTop w:val="0"/>
      <w:marBottom w:val="0"/>
      <w:divBdr>
        <w:top w:val="none" w:sz="0" w:space="0" w:color="auto"/>
        <w:left w:val="none" w:sz="0" w:space="0" w:color="auto"/>
        <w:bottom w:val="none" w:sz="0" w:space="0" w:color="auto"/>
        <w:right w:val="none" w:sz="0" w:space="0" w:color="auto"/>
      </w:divBdr>
      <w:divsChild>
        <w:div w:id="800466012">
          <w:marLeft w:val="0"/>
          <w:marRight w:val="0"/>
          <w:marTop w:val="0"/>
          <w:marBottom w:val="0"/>
          <w:divBdr>
            <w:top w:val="none" w:sz="0" w:space="0" w:color="auto"/>
            <w:left w:val="none" w:sz="0" w:space="0" w:color="auto"/>
            <w:bottom w:val="none" w:sz="0" w:space="0" w:color="auto"/>
            <w:right w:val="none" w:sz="0" w:space="0" w:color="auto"/>
          </w:divBdr>
          <w:divsChild>
            <w:div w:id="290325979">
              <w:marLeft w:val="0"/>
              <w:marRight w:val="0"/>
              <w:marTop w:val="0"/>
              <w:marBottom w:val="0"/>
              <w:divBdr>
                <w:top w:val="none" w:sz="0" w:space="0" w:color="auto"/>
                <w:left w:val="none" w:sz="0" w:space="0" w:color="auto"/>
                <w:bottom w:val="none" w:sz="0" w:space="0" w:color="auto"/>
                <w:right w:val="none" w:sz="0" w:space="0" w:color="auto"/>
              </w:divBdr>
              <w:divsChild>
                <w:div w:id="9012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00290">
      <w:bodyDiv w:val="1"/>
      <w:marLeft w:val="0"/>
      <w:marRight w:val="0"/>
      <w:marTop w:val="0"/>
      <w:marBottom w:val="0"/>
      <w:divBdr>
        <w:top w:val="none" w:sz="0" w:space="0" w:color="auto"/>
        <w:left w:val="none" w:sz="0" w:space="0" w:color="auto"/>
        <w:bottom w:val="none" w:sz="0" w:space="0" w:color="auto"/>
        <w:right w:val="none" w:sz="0" w:space="0" w:color="auto"/>
      </w:divBdr>
      <w:divsChild>
        <w:div w:id="232277333">
          <w:marLeft w:val="0"/>
          <w:marRight w:val="0"/>
          <w:marTop w:val="0"/>
          <w:marBottom w:val="0"/>
          <w:divBdr>
            <w:top w:val="none" w:sz="0" w:space="0" w:color="auto"/>
            <w:left w:val="none" w:sz="0" w:space="0" w:color="auto"/>
            <w:bottom w:val="none" w:sz="0" w:space="0" w:color="auto"/>
            <w:right w:val="none" w:sz="0" w:space="0" w:color="auto"/>
          </w:divBdr>
          <w:divsChild>
            <w:div w:id="415589116">
              <w:marLeft w:val="0"/>
              <w:marRight w:val="0"/>
              <w:marTop w:val="0"/>
              <w:marBottom w:val="0"/>
              <w:divBdr>
                <w:top w:val="none" w:sz="0" w:space="0" w:color="auto"/>
                <w:left w:val="none" w:sz="0" w:space="0" w:color="auto"/>
                <w:bottom w:val="none" w:sz="0" w:space="0" w:color="auto"/>
                <w:right w:val="none" w:sz="0" w:space="0" w:color="auto"/>
              </w:divBdr>
              <w:divsChild>
                <w:div w:id="18131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0714">
      <w:bodyDiv w:val="1"/>
      <w:marLeft w:val="0"/>
      <w:marRight w:val="0"/>
      <w:marTop w:val="0"/>
      <w:marBottom w:val="0"/>
      <w:divBdr>
        <w:top w:val="none" w:sz="0" w:space="0" w:color="auto"/>
        <w:left w:val="none" w:sz="0" w:space="0" w:color="auto"/>
        <w:bottom w:val="none" w:sz="0" w:space="0" w:color="auto"/>
        <w:right w:val="none" w:sz="0" w:space="0" w:color="auto"/>
      </w:divBdr>
      <w:divsChild>
        <w:div w:id="2091851280">
          <w:marLeft w:val="0"/>
          <w:marRight w:val="0"/>
          <w:marTop w:val="0"/>
          <w:marBottom w:val="0"/>
          <w:divBdr>
            <w:top w:val="none" w:sz="0" w:space="0" w:color="auto"/>
            <w:left w:val="none" w:sz="0" w:space="0" w:color="auto"/>
            <w:bottom w:val="none" w:sz="0" w:space="0" w:color="auto"/>
            <w:right w:val="none" w:sz="0" w:space="0" w:color="auto"/>
          </w:divBdr>
          <w:divsChild>
            <w:div w:id="252596066">
              <w:marLeft w:val="0"/>
              <w:marRight w:val="0"/>
              <w:marTop w:val="0"/>
              <w:marBottom w:val="0"/>
              <w:divBdr>
                <w:top w:val="none" w:sz="0" w:space="0" w:color="auto"/>
                <w:left w:val="none" w:sz="0" w:space="0" w:color="auto"/>
                <w:bottom w:val="none" w:sz="0" w:space="0" w:color="auto"/>
                <w:right w:val="none" w:sz="0" w:space="0" w:color="auto"/>
              </w:divBdr>
              <w:divsChild>
                <w:div w:id="14205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5952">
      <w:bodyDiv w:val="1"/>
      <w:marLeft w:val="0"/>
      <w:marRight w:val="0"/>
      <w:marTop w:val="0"/>
      <w:marBottom w:val="0"/>
      <w:divBdr>
        <w:top w:val="none" w:sz="0" w:space="0" w:color="auto"/>
        <w:left w:val="none" w:sz="0" w:space="0" w:color="auto"/>
        <w:bottom w:val="none" w:sz="0" w:space="0" w:color="auto"/>
        <w:right w:val="none" w:sz="0" w:space="0" w:color="auto"/>
      </w:divBdr>
      <w:divsChild>
        <w:div w:id="1737702694">
          <w:marLeft w:val="0"/>
          <w:marRight w:val="0"/>
          <w:marTop w:val="0"/>
          <w:marBottom w:val="0"/>
          <w:divBdr>
            <w:top w:val="none" w:sz="0" w:space="0" w:color="auto"/>
            <w:left w:val="none" w:sz="0" w:space="0" w:color="auto"/>
            <w:bottom w:val="none" w:sz="0" w:space="0" w:color="auto"/>
            <w:right w:val="none" w:sz="0" w:space="0" w:color="auto"/>
          </w:divBdr>
          <w:divsChild>
            <w:div w:id="306864508">
              <w:marLeft w:val="0"/>
              <w:marRight w:val="0"/>
              <w:marTop w:val="0"/>
              <w:marBottom w:val="0"/>
              <w:divBdr>
                <w:top w:val="none" w:sz="0" w:space="0" w:color="auto"/>
                <w:left w:val="none" w:sz="0" w:space="0" w:color="auto"/>
                <w:bottom w:val="none" w:sz="0" w:space="0" w:color="auto"/>
                <w:right w:val="none" w:sz="0" w:space="0" w:color="auto"/>
              </w:divBdr>
              <w:divsChild>
                <w:div w:id="3662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1687">
      <w:bodyDiv w:val="1"/>
      <w:marLeft w:val="0"/>
      <w:marRight w:val="0"/>
      <w:marTop w:val="0"/>
      <w:marBottom w:val="0"/>
      <w:divBdr>
        <w:top w:val="none" w:sz="0" w:space="0" w:color="auto"/>
        <w:left w:val="none" w:sz="0" w:space="0" w:color="auto"/>
        <w:bottom w:val="none" w:sz="0" w:space="0" w:color="auto"/>
        <w:right w:val="none" w:sz="0" w:space="0" w:color="auto"/>
      </w:divBdr>
      <w:divsChild>
        <w:div w:id="795947221">
          <w:marLeft w:val="0"/>
          <w:marRight w:val="0"/>
          <w:marTop w:val="0"/>
          <w:marBottom w:val="0"/>
          <w:divBdr>
            <w:top w:val="none" w:sz="0" w:space="0" w:color="auto"/>
            <w:left w:val="none" w:sz="0" w:space="0" w:color="auto"/>
            <w:bottom w:val="none" w:sz="0" w:space="0" w:color="auto"/>
            <w:right w:val="none" w:sz="0" w:space="0" w:color="auto"/>
          </w:divBdr>
          <w:divsChild>
            <w:div w:id="1186214463">
              <w:marLeft w:val="0"/>
              <w:marRight w:val="0"/>
              <w:marTop w:val="0"/>
              <w:marBottom w:val="0"/>
              <w:divBdr>
                <w:top w:val="none" w:sz="0" w:space="0" w:color="auto"/>
                <w:left w:val="none" w:sz="0" w:space="0" w:color="auto"/>
                <w:bottom w:val="none" w:sz="0" w:space="0" w:color="auto"/>
                <w:right w:val="none" w:sz="0" w:space="0" w:color="auto"/>
              </w:divBdr>
              <w:divsChild>
                <w:div w:id="93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4770">
      <w:bodyDiv w:val="1"/>
      <w:marLeft w:val="0"/>
      <w:marRight w:val="0"/>
      <w:marTop w:val="0"/>
      <w:marBottom w:val="0"/>
      <w:divBdr>
        <w:top w:val="none" w:sz="0" w:space="0" w:color="auto"/>
        <w:left w:val="none" w:sz="0" w:space="0" w:color="auto"/>
        <w:bottom w:val="none" w:sz="0" w:space="0" w:color="auto"/>
        <w:right w:val="none" w:sz="0" w:space="0" w:color="auto"/>
      </w:divBdr>
      <w:divsChild>
        <w:div w:id="1276868636">
          <w:marLeft w:val="0"/>
          <w:marRight w:val="0"/>
          <w:marTop w:val="0"/>
          <w:marBottom w:val="0"/>
          <w:divBdr>
            <w:top w:val="none" w:sz="0" w:space="0" w:color="auto"/>
            <w:left w:val="none" w:sz="0" w:space="0" w:color="auto"/>
            <w:bottom w:val="none" w:sz="0" w:space="0" w:color="auto"/>
            <w:right w:val="none" w:sz="0" w:space="0" w:color="auto"/>
          </w:divBdr>
          <w:divsChild>
            <w:div w:id="1171875022">
              <w:marLeft w:val="0"/>
              <w:marRight w:val="0"/>
              <w:marTop w:val="0"/>
              <w:marBottom w:val="0"/>
              <w:divBdr>
                <w:top w:val="none" w:sz="0" w:space="0" w:color="auto"/>
                <w:left w:val="none" w:sz="0" w:space="0" w:color="auto"/>
                <w:bottom w:val="none" w:sz="0" w:space="0" w:color="auto"/>
                <w:right w:val="none" w:sz="0" w:space="0" w:color="auto"/>
              </w:divBdr>
              <w:divsChild>
                <w:div w:id="14469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5968">
      <w:bodyDiv w:val="1"/>
      <w:marLeft w:val="0"/>
      <w:marRight w:val="0"/>
      <w:marTop w:val="0"/>
      <w:marBottom w:val="0"/>
      <w:divBdr>
        <w:top w:val="none" w:sz="0" w:space="0" w:color="auto"/>
        <w:left w:val="none" w:sz="0" w:space="0" w:color="auto"/>
        <w:bottom w:val="none" w:sz="0" w:space="0" w:color="auto"/>
        <w:right w:val="none" w:sz="0" w:space="0" w:color="auto"/>
      </w:divBdr>
      <w:divsChild>
        <w:div w:id="2083990727">
          <w:marLeft w:val="0"/>
          <w:marRight w:val="0"/>
          <w:marTop w:val="0"/>
          <w:marBottom w:val="0"/>
          <w:divBdr>
            <w:top w:val="none" w:sz="0" w:space="0" w:color="auto"/>
            <w:left w:val="none" w:sz="0" w:space="0" w:color="auto"/>
            <w:bottom w:val="none" w:sz="0" w:space="0" w:color="auto"/>
            <w:right w:val="none" w:sz="0" w:space="0" w:color="auto"/>
          </w:divBdr>
          <w:divsChild>
            <w:div w:id="930241058">
              <w:marLeft w:val="0"/>
              <w:marRight w:val="0"/>
              <w:marTop w:val="0"/>
              <w:marBottom w:val="0"/>
              <w:divBdr>
                <w:top w:val="none" w:sz="0" w:space="0" w:color="auto"/>
                <w:left w:val="none" w:sz="0" w:space="0" w:color="auto"/>
                <w:bottom w:val="none" w:sz="0" w:space="0" w:color="auto"/>
                <w:right w:val="none" w:sz="0" w:space="0" w:color="auto"/>
              </w:divBdr>
              <w:divsChild>
                <w:div w:id="106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158">
      <w:bodyDiv w:val="1"/>
      <w:marLeft w:val="0"/>
      <w:marRight w:val="0"/>
      <w:marTop w:val="0"/>
      <w:marBottom w:val="0"/>
      <w:divBdr>
        <w:top w:val="none" w:sz="0" w:space="0" w:color="auto"/>
        <w:left w:val="none" w:sz="0" w:space="0" w:color="auto"/>
        <w:bottom w:val="none" w:sz="0" w:space="0" w:color="auto"/>
        <w:right w:val="none" w:sz="0" w:space="0" w:color="auto"/>
      </w:divBdr>
      <w:divsChild>
        <w:div w:id="1596401752">
          <w:marLeft w:val="0"/>
          <w:marRight w:val="0"/>
          <w:marTop w:val="0"/>
          <w:marBottom w:val="0"/>
          <w:divBdr>
            <w:top w:val="single" w:sz="8" w:space="0" w:color="D9D9E3"/>
            <w:left w:val="single" w:sz="8" w:space="0" w:color="D9D9E3"/>
            <w:bottom w:val="single" w:sz="8" w:space="0" w:color="D9D9E3"/>
            <w:right w:val="single" w:sz="8" w:space="0" w:color="D9D9E3"/>
          </w:divBdr>
        </w:div>
        <w:div w:id="874657939">
          <w:marLeft w:val="0"/>
          <w:marRight w:val="0"/>
          <w:marTop w:val="0"/>
          <w:marBottom w:val="0"/>
          <w:divBdr>
            <w:top w:val="single" w:sz="8" w:space="0" w:color="D9D9E3"/>
            <w:left w:val="single" w:sz="8" w:space="5" w:color="D9D9E3"/>
            <w:bottom w:val="single" w:sz="8" w:space="0" w:color="D9D9E3"/>
            <w:right w:val="single" w:sz="8" w:space="0" w:color="D9D9E3"/>
          </w:divBdr>
        </w:div>
        <w:div w:id="1848329807">
          <w:marLeft w:val="0"/>
          <w:marRight w:val="0"/>
          <w:marTop w:val="0"/>
          <w:marBottom w:val="0"/>
          <w:divBdr>
            <w:top w:val="single" w:sz="8" w:space="0" w:color="D9D9E3"/>
            <w:left w:val="single" w:sz="8" w:space="0" w:color="D9D9E3"/>
            <w:bottom w:val="single" w:sz="8" w:space="0" w:color="D9D9E3"/>
            <w:right w:val="single" w:sz="8" w:space="0" w:color="D9D9E3"/>
          </w:divBdr>
        </w:div>
      </w:divsChild>
    </w:div>
    <w:div w:id="1748458891">
      <w:bodyDiv w:val="1"/>
      <w:marLeft w:val="0"/>
      <w:marRight w:val="0"/>
      <w:marTop w:val="0"/>
      <w:marBottom w:val="0"/>
      <w:divBdr>
        <w:top w:val="none" w:sz="0" w:space="0" w:color="auto"/>
        <w:left w:val="none" w:sz="0" w:space="0" w:color="auto"/>
        <w:bottom w:val="none" w:sz="0" w:space="0" w:color="auto"/>
        <w:right w:val="none" w:sz="0" w:space="0" w:color="auto"/>
      </w:divBdr>
      <w:divsChild>
        <w:div w:id="64572594">
          <w:marLeft w:val="0"/>
          <w:marRight w:val="0"/>
          <w:marTop w:val="0"/>
          <w:marBottom w:val="0"/>
          <w:divBdr>
            <w:top w:val="none" w:sz="0" w:space="0" w:color="auto"/>
            <w:left w:val="none" w:sz="0" w:space="0" w:color="auto"/>
            <w:bottom w:val="none" w:sz="0" w:space="0" w:color="auto"/>
            <w:right w:val="none" w:sz="0" w:space="0" w:color="auto"/>
          </w:divBdr>
          <w:divsChild>
            <w:div w:id="637685599">
              <w:marLeft w:val="0"/>
              <w:marRight w:val="0"/>
              <w:marTop w:val="0"/>
              <w:marBottom w:val="0"/>
              <w:divBdr>
                <w:top w:val="none" w:sz="0" w:space="0" w:color="auto"/>
                <w:left w:val="none" w:sz="0" w:space="0" w:color="auto"/>
                <w:bottom w:val="none" w:sz="0" w:space="0" w:color="auto"/>
                <w:right w:val="none" w:sz="0" w:space="0" w:color="auto"/>
              </w:divBdr>
              <w:divsChild>
                <w:div w:id="1286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6812">
      <w:bodyDiv w:val="1"/>
      <w:marLeft w:val="0"/>
      <w:marRight w:val="0"/>
      <w:marTop w:val="0"/>
      <w:marBottom w:val="0"/>
      <w:divBdr>
        <w:top w:val="none" w:sz="0" w:space="0" w:color="auto"/>
        <w:left w:val="none" w:sz="0" w:space="0" w:color="auto"/>
        <w:bottom w:val="none" w:sz="0" w:space="0" w:color="auto"/>
        <w:right w:val="none" w:sz="0" w:space="0" w:color="auto"/>
      </w:divBdr>
      <w:divsChild>
        <w:div w:id="1225948779">
          <w:marLeft w:val="0"/>
          <w:marRight w:val="0"/>
          <w:marTop w:val="0"/>
          <w:marBottom w:val="0"/>
          <w:divBdr>
            <w:top w:val="none" w:sz="0" w:space="0" w:color="auto"/>
            <w:left w:val="none" w:sz="0" w:space="0" w:color="auto"/>
            <w:bottom w:val="none" w:sz="0" w:space="0" w:color="auto"/>
            <w:right w:val="none" w:sz="0" w:space="0" w:color="auto"/>
          </w:divBdr>
          <w:divsChild>
            <w:div w:id="1868566661">
              <w:marLeft w:val="0"/>
              <w:marRight w:val="0"/>
              <w:marTop w:val="0"/>
              <w:marBottom w:val="0"/>
              <w:divBdr>
                <w:top w:val="none" w:sz="0" w:space="0" w:color="auto"/>
                <w:left w:val="none" w:sz="0" w:space="0" w:color="auto"/>
                <w:bottom w:val="none" w:sz="0" w:space="0" w:color="auto"/>
                <w:right w:val="none" w:sz="0" w:space="0" w:color="auto"/>
              </w:divBdr>
              <w:divsChild>
                <w:div w:id="5277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5693">
      <w:bodyDiv w:val="1"/>
      <w:marLeft w:val="0"/>
      <w:marRight w:val="0"/>
      <w:marTop w:val="0"/>
      <w:marBottom w:val="0"/>
      <w:divBdr>
        <w:top w:val="none" w:sz="0" w:space="0" w:color="auto"/>
        <w:left w:val="none" w:sz="0" w:space="0" w:color="auto"/>
        <w:bottom w:val="none" w:sz="0" w:space="0" w:color="auto"/>
        <w:right w:val="none" w:sz="0" w:space="0" w:color="auto"/>
      </w:divBdr>
      <w:divsChild>
        <w:div w:id="730007345">
          <w:marLeft w:val="0"/>
          <w:marRight w:val="0"/>
          <w:marTop w:val="0"/>
          <w:marBottom w:val="0"/>
          <w:divBdr>
            <w:top w:val="none" w:sz="0" w:space="0" w:color="auto"/>
            <w:left w:val="none" w:sz="0" w:space="0" w:color="auto"/>
            <w:bottom w:val="none" w:sz="0" w:space="0" w:color="auto"/>
            <w:right w:val="none" w:sz="0" w:space="0" w:color="auto"/>
          </w:divBdr>
          <w:divsChild>
            <w:div w:id="1949120440">
              <w:marLeft w:val="0"/>
              <w:marRight w:val="0"/>
              <w:marTop w:val="0"/>
              <w:marBottom w:val="0"/>
              <w:divBdr>
                <w:top w:val="none" w:sz="0" w:space="0" w:color="auto"/>
                <w:left w:val="none" w:sz="0" w:space="0" w:color="auto"/>
                <w:bottom w:val="none" w:sz="0" w:space="0" w:color="auto"/>
                <w:right w:val="none" w:sz="0" w:space="0" w:color="auto"/>
              </w:divBdr>
              <w:divsChild>
                <w:div w:id="16397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144">
      <w:bodyDiv w:val="1"/>
      <w:marLeft w:val="0"/>
      <w:marRight w:val="0"/>
      <w:marTop w:val="0"/>
      <w:marBottom w:val="0"/>
      <w:divBdr>
        <w:top w:val="none" w:sz="0" w:space="0" w:color="auto"/>
        <w:left w:val="none" w:sz="0" w:space="0" w:color="auto"/>
        <w:bottom w:val="none" w:sz="0" w:space="0" w:color="auto"/>
        <w:right w:val="none" w:sz="0" w:space="0" w:color="auto"/>
      </w:divBdr>
      <w:divsChild>
        <w:div w:id="2093160569">
          <w:marLeft w:val="0"/>
          <w:marRight w:val="0"/>
          <w:marTop w:val="0"/>
          <w:marBottom w:val="0"/>
          <w:divBdr>
            <w:top w:val="none" w:sz="0" w:space="0" w:color="auto"/>
            <w:left w:val="none" w:sz="0" w:space="0" w:color="auto"/>
            <w:bottom w:val="none" w:sz="0" w:space="0" w:color="auto"/>
            <w:right w:val="none" w:sz="0" w:space="0" w:color="auto"/>
          </w:divBdr>
          <w:divsChild>
            <w:div w:id="1969628216">
              <w:marLeft w:val="0"/>
              <w:marRight w:val="0"/>
              <w:marTop w:val="0"/>
              <w:marBottom w:val="0"/>
              <w:divBdr>
                <w:top w:val="none" w:sz="0" w:space="0" w:color="auto"/>
                <w:left w:val="none" w:sz="0" w:space="0" w:color="auto"/>
                <w:bottom w:val="none" w:sz="0" w:space="0" w:color="auto"/>
                <w:right w:val="none" w:sz="0" w:space="0" w:color="auto"/>
              </w:divBdr>
              <w:divsChild>
                <w:div w:id="9126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7319">
      <w:bodyDiv w:val="1"/>
      <w:marLeft w:val="0"/>
      <w:marRight w:val="0"/>
      <w:marTop w:val="0"/>
      <w:marBottom w:val="0"/>
      <w:divBdr>
        <w:top w:val="none" w:sz="0" w:space="0" w:color="auto"/>
        <w:left w:val="none" w:sz="0" w:space="0" w:color="auto"/>
        <w:bottom w:val="none" w:sz="0" w:space="0" w:color="auto"/>
        <w:right w:val="none" w:sz="0" w:space="0" w:color="auto"/>
      </w:divBdr>
      <w:divsChild>
        <w:div w:id="1058280666">
          <w:marLeft w:val="0"/>
          <w:marRight w:val="0"/>
          <w:marTop w:val="0"/>
          <w:marBottom w:val="0"/>
          <w:divBdr>
            <w:top w:val="none" w:sz="0" w:space="0" w:color="auto"/>
            <w:left w:val="none" w:sz="0" w:space="0" w:color="auto"/>
            <w:bottom w:val="none" w:sz="0" w:space="0" w:color="auto"/>
            <w:right w:val="none" w:sz="0" w:space="0" w:color="auto"/>
          </w:divBdr>
          <w:divsChild>
            <w:div w:id="1054305516">
              <w:marLeft w:val="0"/>
              <w:marRight w:val="0"/>
              <w:marTop w:val="0"/>
              <w:marBottom w:val="0"/>
              <w:divBdr>
                <w:top w:val="none" w:sz="0" w:space="0" w:color="auto"/>
                <w:left w:val="none" w:sz="0" w:space="0" w:color="auto"/>
                <w:bottom w:val="none" w:sz="0" w:space="0" w:color="auto"/>
                <w:right w:val="none" w:sz="0" w:space="0" w:color="auto"/>
              </w:divBdr>
              <w:divsChild>
                <w:div w:id="11090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1531">
      <w:bodyDiv w:val="1"/>
      <w:marLeft w:val="0"/>
      <w:marRight w:val="0"/>
      <w:marTop w:val="0"/>
      <w:marBottom w:val="0"/>
      <w:divBdr>
        <w:top w:val="none" w:sz="0" w:space="0" w:color="auto"/>
        <w:left w:val="none" w:sz="0" w:space="0" w:color="auto"/>
        <w:bottom w:val="none" w:sz="0" w:space="0" w:color="auto"/>
        <w:right w:val="none" w:sz="0" w:space="0" w:color="auto"/>
      </w:divBdr>
      <w:divsChild>
        <w:div w:id="1059329535">
          <w:marLeft w:val="0"/>
          <w:marRight w:val="0"/>
          <w:marTop w:val="0"/>
          <w:marBottom w:val="0"/>
          <w:divBdr>
            <w:top w:val="none" w:sz="0" w:space="0" w:color="auto"/>
            <w:left w:val="none" w:sz="0" w:space="0" w:color="auto"/>
            <w:bottom w:val="none" w:sz="0" w:space="0" w:color="auto"/>
            <w:right w:val="none" w:sz="0" w:space="0" w:color="auto"/>
          </w:divBdr>
          <w:divsChild>
            <w:div w:id="1961303601">
              <w:marLeft w:val="0"/>
              <w:marRight w:val="0"/>
              <w:marTop w:val="0"/>
              <w:marBottom w:val="0"/>
              <w:divBdr>
                <w:top w:val="none" w:sz="0" w:space="0" w:color="auto"/>
                <w:left w:val="none" w:sz="0" w:space="0" w:color="auto"/>
                <w:bottom w:val="none" w:sz="0" w:space="0" w:color="auto"/>
                <w:right w:val="none" w:sz="0" w:space="0" w:color="auto"/>
              </w:divBdr>
              <w:divsChild>
                <w:div w:id="11478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5085">
      <w:bodyDiv w:val="1"/>
      <w:marLeft w:val="0"/>
      <w:marRight w:val="0"/>
      <w:marTop w:val="0"/>
      <w:marBottom w:val="0"/>
      <w:divBdr>
        <w:top w:val="none" w:sz="0" w:space="0" w:color="auto"/>
        <w:left w:val="none" w:sz="0" w:space="0" w:color="auto"/>
        <w:bottom w:val="none" w:sz="0" w:space="0" w:color="auto"/>
        <w:right w:val="none" w:sz="0" w:space="0" w:color="auto"/>
      </w:divBdr>
      <w:divsChild>
        <w:div w:id="1974023228">
          <w:marLeft w:val="0"/>
          <w:marRight w:val="0"/>
          <w:marTop w:val="0"/>
          <w:marBottom w:val="0"/>
          <w:divBdr>
            <w:top w:val="none" w:sz="0" w:space="0" w:color="auto"/>
            <w:left w:val="none" w:sz="0" w:space="0" w:color="auto"/>
            <w:bottom w:val="none" w:sz="0" w:space="0" w:color="auto"/>
            <w:right w:val="none" w:sz="0" w:space="0" w:color="auto"/>
          </w:divBdr>
          <w:divsChild>
            <w:div w:id="1788036738">
              <w:marLeft w:val="0"/>
              <w:marRight w:val="0"/>
              <w:marTop w:val="0"/>
              <w:marBottom w:val="0"/>
              <w:divBdr>
                <w:top w:val="none" w:sz="0" w:space="0" w:color="auto"/>
                <w:left w:val="none" w:sz="0" w:space="0" w:color="auto"/>
                <w:bottom w:val="none" w:sz="0" w:space="0" w:color="auto"/>
                <w:right w:val="none" w:sz="0" w:space="0" w:color="auto"/>
              </w:divBdr>
              <w:divsChild>
                <w:div w:id="9029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56035">
      <w:bodyDiv w:val="1"/>
      <w:marLeft w:val="0"/>
      <w:marRight w:val="0"/>
      <w:marTop w:val="0"/>
      <w:marBottom w:val="0"/>
      <w:divBdr>
        <w:top w:val="none" w:sz="0" w:space="0" w:color="auto"/>
        <w:left w:val="none" w:sz="0" w:space="0" w:color="auto"/>
        <w:bottom w:val="none" w:sz="0" w:space="0" w:color="auto"/>
        <w:right w:val="none" w:sz="0" w:space="0" w:color="auto"/>
      </w:divBdr>
      <w:divsChild>
        <w:div w:id="1330792219">
          <w:marLeft w:val="0"/>
          <w:marRight w:val="0"/>
          <w:marTop w:val="0"/>
          <w:marBottom w:val="0"/>
          <w:divBdr>
            <w:top w:val="none" w:sz="0" w:space="0" w:color="auto"/>
            <w:left w:val="none" w:sz="0" w:space="0" w:color="auto"/>
            <w:bottom w:val="none" w:sz="0" w:space="0" w:color="auto"/>
            <w:right w:val="none" w:sz="0" w:space="0" w:color="auto"/>
          </w:divBdr>
          <w:divsChild>
            <w:div w:id="993993215">
              <w:marLeft w:val="0"/>
              <w:marRight w:val="0"/>
              <w:marTop w:val="0"/>
              <w:marBottom w:val="0"/>
              <w:divBdr>
                <w:top w:val="none" w:sz="0" w:space="0" w:color="auto"/>
                <w:left w:val="none" w:sz="0" w:space="0" w:color="auto"/>
                <w:bottom w:val="none" w:sz="0" w:space="0" w:color="auto"/>
                <w:right w:val="none" w:sz="0" w:space="0" w:color="auto"/>
              </w:divBdr>
              <w:divsChild>
                <w:div w:id="1980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4036">
      <w:bodyDiv w:val="1"/>
      <w:marLeft w:val="0"/>
      <w:marRight w:val="0"/>
      <w:marTop w:val="0"/>
      <w:marBottom w:val="0"/>
      <w:divBdr>
        <w:top w:val="none" w:sz="0" w:space="0" w:color="auto"/>
        <w:left w:val="none" w:sz="0" w:space="0" w:color="auto"/>
        <w:bottom w:val="none" w:sz="0" w:space="0" w:color="auto"/>
        <w:right w:val="none" w:sz="0" w:space="0" w:color="auto"/>
      </w:divBdr>
      <w:divsChild>
        <w:div w:id="451486281">
          <w:marLeft w:val="0"/>
          <w:marRight w:val="0"/>
          <w:marTop w:val="0"/>
          <w:marBottom w:val="0"/>
          <w:divBdr>
            <w:top w:val="none" w:sz="0" w:space="0" w:color="auto"/>
            <w:left w:val="none" w:sz="0" w:space="0" w:color="auto"/>
            <w:bottom w:val="none" w:sz="0" w:space="0" w:color="auto"/>
            <w:right w:val="none" w:sz="0" w:space="0" w:color="auto"/>
          </w:divBdr>
          <w:divsChild>
            <w:div w:id="1018703552">
              <w:marLeft w:val="0"/>
              <w:marRight w:val="0"/>
              <w:marTop w:val="0"/>
              <w:marBottom w:val="0"/>
              <w:divBdr>
                <w:top w:val="none" w:sz="0" w:space="0" w:color="auto"/>
                <w:left w:val="none" w:sz="0" w:space="0" w:color="auto"/>
                <w:bottom w:val="none" w:sz="0" w:space="0" w:color="auto"/>
                <w:right w:val="none" w:sz="0" w:space="0" w:color="auto"/>
              </w:divBdr>
              <w:divsChild>
                <w:div w:id="7745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08721">
      <w:bodyDiv w:val="1"/>
      <w:marLeft w:val="0"/>
      <w:marRight w:val="0"/>
      <w:marTop w:val="0"/>
      <w:marBottom w:val="0"/>
      <w:divBdr>
        <w:top w:val="none" w:sz="0" w:space="0" w:color="auto"/>
        <w:left w:val="none" w:sz="0" w:space="0" w:color="auto"/>
        <w:bottom w:val="none" w:sz="0" w:space="0" w:color="auto"/>
        <w:right w:val="none" w:sz="0" w:space="0" w:color="auto"/>
      </w:divBdr>
      <w:divsChild>
        <w:div w:id="2111971296">
          <w:marLeft w:val="0"/>
          <w:marRight w:val="0"/>
          <w:marTop w:val="0"/>
          <w:marBottom w:val="0"/>
          <w:divBdr>
            <w:top w:val="none" w:sz="0" w:space="0" w:color="auto"/>
            <w:left w:val="none" w:sz="0" w:space="0" w:color="auto"/>
            <w:bottom w:val="none" w:sz="0" w:space="0" w:color="auto"/>
            <w:right w:val="none" w:sz="0" w:space="0" w:color="auto"/>
          </w:divBdr>
          <w:divsChild>
            <w:div w:id="1090275720">
              <w:marLeft w:val="0"/>
              <w:marRight w:val="0"/>
              <w:marTop w:val="0"/>
              <w:marBottom w:val="0"/>
              <w:divBdr>
                <w:top w:val="none" w:sz="0" w:space="0" w:color="auto"/>
                <w:left w:val="none" w:sz="0" w:space="0" w:color="auto"/>
                <w:bottom w:val="none" w:sz="0" w:space="0" w:color="auto"/>
                <w:right w:val="none" w:sz="0" w:space="0" w:color="auto"/>
              </w:divBdr>
              <w:divsChild>
                <w:div w:id="313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27913">
      <w:bodyDiv w:val="1"/>
      <w:marLeft w:val="0"/>
      <w:marRight w:val="0"/>
      <w:marTop w:val="0"/>
      <w:marBottom w:val="0"/>
      <w:divBdr>
        <w:top w:val="none" w:sz="0" w:space="0" w:color="auto"/>
        <w:left w:val="none" w:sz="0" w:space="0" w:color="auto"/>
        <w:bottom w:val="none" w:sz="0" w:space="0" w:color="auto"/>
        <w:right w:val="none" w:sz="0" w:space="0" w:color="auto"/>
      </w:divBdr>
      <w:divsChild>
        <w:div w:id="197551958">
          <w:marLeft w:val="0"/>
          <w:marRight w:val="0"/>
          <w:marTop w:val="0"/>
          <w:marBottom w:val="0"/>
          <w:divBdr>
            <w:top w:val="none" w:sz="0" w:space="0" w:color="auto"/>
            <w:left w:val="none" w:sz="0" w:space="0" w:color="auto"/>
            <w:bottom w:val="none" w:sz="0" w:space="0" w:color="auto"/>
            <w:right w:val="none" w:sz="0" w:space="0" w:color="auto"/>
          </w:divBdr>
          <w:divsChild>
            <w:div w:id="52243252">
              <w:marLeft w:val="0"/>
              <w:marRight w:val="0"/>
              <w:marTop w:val="0"/>
              <w:marBottom w:val="0"/>
              <w:divBdr>
                <w:top w:val="none" w:sz="0" w:space="0" w:color="auto"/>
                <w:left w:val="none" w:sz="0" w:space="0" w:color="auto"/>
                <w:bottom w:val="none" w:sz="0" w:space="0" w:color="auto"/>
                <w:right w:val="none" w:sz="0" w:space="0" w:color="auto"/>
              </w:divBdr>
              <w:divsChild>
                <w:div w:id="19340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1628">
      <w:bodyDiv w:val="1"/>
      <w:marLeft w:val="0"/>
      <w:marRight w:val="0"/>
      <w:marTop w:val="0"/>
      <w:marBottom w:val="0"/>
      <w:divBdr>
        <w:top w:val="none" w:sz="0" w:space="0" w:color="auto"/>
        <w:left w:val="none" w:sz="0" w:space="0" w:color="auto"/>
        <w:bottom w:val="none" w:sz="0" w:space="0" w:color="auto"/>
        <w:right w:val="none" w:sz="0" w:space="0" w:color="auto"/>
      </w:divBdr>
      <w:divsChild>
        <w:div w:id="227224742">
          <w:marLeft w:val="0"/>
          <w:marRight w:val="0"/>
          <w:marTop w:val="0"/>
          <w:marBottom w:val="0"/>
          <w:divBdr>
            <w:top w:val="none" w:sz="0" w:space="0" w:color="auto"/>
            <w:left w:val="none" w:sz="0" w:space="0" w:color="auto"/>
            <w:bottom w:val="none" w:sz="0" w:space="0" w:color="auto"/>
            <w:right w:val="none" w:sz="0" w:space="0" w:color="auto"/>
          </w:divBdr>
          <w:divsChild>
            <w:div w:id="1810895413">
              <w:marLeft w:val="0"/>
              <w:marRight w:val="0"/>
              <w:marTop w:val="0"/>
              <w:marBottom w:val="0"/>
              <w:divBdr>
                <w:top w:val="none" w:sz="0" w:space="0" w:color="auto"/>
                <w:left w:val="none" w:sz="0" w:space="0" w:color="auto"/>
                <w:bottom w:val="none" w:sz="0" w:space="0" w:color="auto"/>
                <w:right w:val="none" w:sz="0" w:space="0" w:color="auto"/>
              </w:divBdr>
              <w:divsChild>
                <w:div w:id="14812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61984">
      <w:bodyDiv w:val="1"/>
      <w:marLeft w:val="0"/>
      <w:marRight w:val="0"/>
      <w:marTop w:val="0"/>
      <w:marBottom w:val="0"/>
      <w:divBdr>
        <w:top w:val="none" w:sz="0" w:space="0" w:color="auto"/>
        <w:left w:val="none" w:sz="0" w:space="0" w:color="auto"/>
        <w:bottom w:val="none" w:sz="0" w:space="0" w:color="auto"/>
        <w:right w:val="none" w:sz="0" w:space="0" w:color="auto"/>
      </w:divBdr>
      <w:divsChild>
        <w:div w:id="591010797">
          <w:marLeft w:val="0"/>
          <w:marRight w:val="0"/>
          <w:marTop w:val="0"/>
          <w:marBottom w:val="0"/>
          <w:divBdr>
            <w:top w:val="none" w:sz="0" w:space="0" w:color="auto"/>
            <w:left w:val="none" w:sz="0" w:space="0" w:color="auto"/>
            <w:bottom w:val="none" w:sz="0" w:space="0" w:color="auto"/>
            <w:right w:val="none" w:sz="0" w:space="0" w:color="auto"/>
          </w:divBdr>
          <w:divsChild>
            <w:div w:id="965505186">
              <w:marLeft w:val="0"/>
              <w:marRight w:val="0"/>
              <w:marTop w:val="0"/>
              <w:marBottom w:val="0"/>
              <w:divBdr>
                <w:top w:val="none" w:sz="0" w:space="0" w:color="auto"/>
                <w:left w:val="none" w:sz="0" w:space="0" w:color="auto"/>
                <w:bottom w:val="none" w:sz="0" w:space="0" w:color="auto"/>
                <w:right w:val="none" w:sz="0" w:space="0" w:color="auto"/>
              </w:divBdr>
              <w:divsChild>
                <w:div w:id="6595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73089">
      <w:bodyDiv w:val="1"/>
      <w:marLeft w:val="0"/>
      <w:marRight w:val="0"/>
      <w:marTop w:val="0"/>
      <w:marBottom w:val="0"/>
      <w:divBdr>
        <w:top w:val="none" w:sz="0" w:space="0" w:color="auto"/>
        <w:left w:val="none" w:sz="0" w:space="0" w:color="auto"/>
        <w:bottom w:val="none" w:sz="0" w:space="0" w:color="auto"/>
        <w:right w:val="none" w:sz="0" w:space="0" w:color="auto"/>
      </w:divBdr>
      <w:divsChild>
        <w:div w:id="1270818411">
          <w:marLeft w:val="0"/>
          <w:marRight w:val="0"/>
          <w:marTop w:val="0"/>
          <w:marBottom w:val="0"/>
          <w:divBdr>
            <w:top w:val="none" w:sz="0" w:space="0" w:color="auto"/>
            <w:left w:val="none" w:sz="0" w:space="0" w:color="auto"/>
            <w:bottom w:val="none" w:sz="0" w:space="0" w:color="auto"/>
            <w:right w:val="none" w:sz="0" w:space="0" w:color="auto"/>
          </w:divBdr>
          <w:divsChild>
            <w:div w:id="607852414">
              <w:marLeft w:val="0"/>
              <w:marRight w:val="0"/>
              <w:marTop w:val="0"/>
              <w:marBottom w:val="0"/>
              <w:divBdr>
                <w:top w:val="none" w:sz="0" w:space="0" w:color="auto"/>
                <w:left w:val="none" w:sz="0" w:space="0" w:color="auto"/>
                <w:bottom w:val="none" w:sz="0" w:space="0" w:color="auto"/>
                <w:right w:val="none" w:sz="0" w:space="0" w:color="auto"/>
              </w:divBdr>
              <w:divsChild>
                <w:div w:id="716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0534">
      <w:bodyDiv w:val="1"/>
      <w:marLeft w:val="0"/>
      <w:marRight w:val="0"/>
      <w:marTop w:val="0"/>
      <w:marBottom w:val="0"/>
      <w:divBdr>
        <w:top w:val="none" w:sz="0" w:space="0" w:color="auto"/>
        <w:left w:val="none" w:sz="0" w:space="0" w:color="auto"/>
        <w:bottom w:val="none" w:sz="0" w:space="0" w:color="auto"/>
        <w:right w:val="none" w:sz="0" w:space="0" w:color="auto"/>
      </w:divBdr>
      <w:divsChild>
        <w:div w:id="1701200620">
          <w:marLeft w:val="0"/>
          <w:marRight w:val="0"/>
          <w:marTop w:val="0"/>
          <w:marBottom w:val="0"/>
          <w:divBdr>
            <w:top w:val="none" w:sz="0" w:space="0" w:color="auto"/>
            <w:left w:val="none" w:sz="0" w:space="0" w:color="auto"/>
            <w:bottom w:val="none" w:sz="0" w:space="0" w:color="auto"/>
            <w:right w:val="none" w:sz="0" w:space="0" w:color="auto"/>
          </w:divBdr>
          <w:divsChild>
            <w:div w:id="1005011939">
              <w:marLeft w:val="0"/>
              <w:marRight w:val="0"/>
              <w:marTop w:val="0"/>
              <w:marBottom w:val="0"/>
              <w:divBdr>
                <w:top w:val="none" w:sz="0" w:space="0" w:color="auto"/>
                <w:left w:val="none" w:sz="0" w:space="0" w:color="auto"/>
                <w:bottom w:val="none" w:sz="0" w:space="0" w:color="auto"/>
                <w:right w:val="none" w:sz="0" w:space="0" w:color="auto"/>
              </w:divBdr>
              <w:divsChild>
                <w:div w:id="4823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7902">
      <w:bodyDiv w:val="1"/>
      <w:marLeft w:val="0"/>
      <w:marRight w:val="0"/>
      <w:marTop w:val="0"/>
      <w:marBottom w:val="0"/>
      <w:divBdr>
        <w:top w:val="none" w:sz="0" w:space="0" w:color="auto"/>
        <w:left w:val="none" w:sz="0" w:space="0" w:color="auto"/>
        <w:bottom w:val="none" w:sz="0" w:space="0" w:color="auto"/>
        <w:right w:val="none" w:sz="0" w:space="0" w:color="auto"/>
      </w:divBdr>
      <w:divsChild>
        <w:div w:id="1795521744">
          <w:marLeft w:val="0"/>
          <w:marRight w:val="0"/>
          <w:marTop w:val="0"/>
          <w:marBottom w:val="0"/>
          <w:divBdr>
            <w:top w:val="none" w:sz="0" w:space="0" w:color="auto"/>
            <w:left w:val="none" w:sz="0" w:space="0" w:color="auto"/>
            <w:bottom w:val="none" w:sz="0" w:space="0" w:color="auto"/>
            <w:right w:val="none" w:sz="0" w:space="0" w:color="auto"/>
          </w:divBdr>
          <w:divsChild>
            <w:div w:id="334576717">
              <w:marLeft w:val="0"/>
              <w:marRight w:val="0"/>
              <w:marTop w:val="0"/>
              <w:marBottom w:val="0"/>
              <w:divBdr>
                <w:top w:val="none" w:sz="0" w:space="0" w:color="auto"/>
                <w:left w:val="none" w:sz="0" w:space="0" w:color="auto"/>
                <w:bottom w:val="none" w:sz="0" w:space="0" w:color="auto"/>
                <w:right w:val="none" w:sz="0" w:space="0" w:color="auto"/>
              </w:divBdr>
              <w:divsChild>
                <w:div w:id="4442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6935">
      <w:bodyDiv w:val="1"/>
      <w:marLeft w:val="0"/>
      <w:marRight w:val="0"/>
      <w:marTop w:val="0"/>
      <w:marBottom w:val="0"/>
      <w:divBdr>
        <w:top w:val="none" w:sz="0" w:space="0" w:color="auto"/>
        <w:left w:val="none" w:sz="0" w:space="0" w:color="auto"/>
        <w:bottom w:val="none" w:sz="0" w:space="0" w:color="auto"/>
        <w:right w:val="none" w:sz="0" w:space="0" w:color="auto"/>
      </w:divBdr>
      <w:divsChild>
        <w:div w:id="1307933174">
          <w:marLeft w:val="0"/>
          <w:marRight w:val="0"/>
          <w:marTop w:val="0"/>
          <w:marBottom w:val="0"/>
          <w:divBdr>
            <w:top w:val="none" w:sz="0" w:space="0" w:color="auto"/>
            <w:left w:val="none" w:sz="0" w:space="0" w:color="auto"/>
            <w:bottom w:val="none" w:sz="0" w:space="0" w:color="auto"/>
            <w:right w:val="none" w:sz="0" w:space="0" w:color="auto"/>
          </w:divBdr>
          <w:divsChild>
            <w:div w:id="1460225701">
              <w:marLeft w:val="0"/>
              <w:marRight w:val="0"/>
              <w:marTop w:val="0"/>
              <w:marBottom w:val="0"/>
              <w:divBdr>
                <w:top w:val="none" w:sz="0" w:space="0" w:color="auto"/>
                <w:left w:val="none" w:sz="0" w:space="0" w:color="auto"/>
                <w:bottom w:val="none" w:sz="0" w:space="0" w:color="auto"/>
                <w:right w:val="none" w:sz="0" w:space="0" w:color="auto"/>
              </w:divBdr>
              <w:divsChild>
                <w:div w:id="4577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2346">
      <w:bodyDiv w:val="1"/>
      <w:marLeft w:val="0"/>
      <w:marRight w:val="0"/>
      <w:marTop w:val="0"/>
      <w:marBottom w:val="0"/>
      <w:divBdr>
        <w:top w:val="none" w:sz="0" w:space="0" w:color="auto"/>
        <w:left w:val="none" w:sz="0" w:space="0" w:color="auto"/>
        <w:bottom w:val="none" w:sz="0" w:space="0" w:color="auto"/>
        <w:right w:val="none" w:sz="0" w:space="0" w:color="auto"/>
      </w:divBdr>
      <w:divsChild>
        <w:div w:id="971133377">
          <w:marLeft w:val="0"/>
          <w:marRight w:val="0"/>
          <w:marTop w:val="0"/>
          <w:marBottom w:val="0"/>
          <w:divBdr>
            <w:top w:val="none" w:sz="0" w:space="0" w:color="auto"/>
            <w:left w:val="none" w:sz="0" w:space="0" w:color="auto"/>
            <w:bottom w:val="none" w:sz="0" w:space="0" w:color="auto"/>
            <w:right w:val="none" w:sz="0" w:space="0" w:color="auto"/>
          </w:divBdr>
          <w:divsChild>
            <w:div w:id="1928538460">
              <w:marLeft w:val="0"/>
              <w:marRight w:val="0"/>
              <w:marTop w:val="0"/>
              <w:marBottom w:val="0"/>
              <w:divBdr>
                <w:top w:val="none" w:sz="0" w:space="0" w:color="auto"/>
                <w:left w:val="none" w:sz="0" w:space="0" w:color="auto"/>
                <w:bottom w:val="none" w:sz="0" w:space="0" w:color="auto"/>
                <w:right w:val="none" w:sz="0" w:space="0" w:color="auto"/>
              </w:divBdr>
              <w:divsChild>
                <w:div w:id="5284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5745">
      <w:bodyDiv w:val="1"/>
      <w:marLeft w:val="0"/>
      <w:marRight w:val="0"/>
      <w:marTop w:val="0"/>
      <w:marBottom w:val="0"/>
      <w:divBdr>
        <w:top w:val="none" w:sz="0" w:space="0" w:color="auto"/>
        <w:left w:val="none" w:sz="0" w:space="0" w:color="auto"/>
        <w:bottom w:val="none" w:sz="0" w:space="0" w:color="auto"/>
        <w:right w:val="none" w:sz="0" w:space="0" w:color="auto"/>
      </w:divBdr>
      <w:divsChild>
        <w:div w:id="888954126">
          <w:marLeft w:val="0"/>
          <w:marRight w:val="0"/>
          <w:marTop w:val="0"/>
          <w:marBottom w:val="0"/>
          <w:divBdr>
            <w:top w:val="none" w:sz="0" w:space="0" w:color="auto"/>
            <w:left w:val="none" w:sz="0" w:space="0" w:color="auto"/>
            <w:bottom w:val="none" w:sz="0" w:space="0" w:color="auto"/>
            <w:right w:val="none" w:sz="0" w:space="0" w:color="auto"/>
          </w:divBdr>
          <w:divsChild>
            <w:div w:id="1009254628">
              <w:marLeft w:val="0"/>
              <w:marRight w:val="0"/>
              <w:marTop w:val="0"/>
              <w:marBottom w:val="0"/>
              <w:divBdr>
                <w:top w:val="none" w:sz="0" w:space="0" w:color="auto"/>
                <w:left w:val="none" w:sz="0" w:space="0" w:color="auto"/>
                <w:bottom w:val="none" w:sz="0" w:space="0" w:color="auto"/>
                <w:right w:val="none" w:sz="0" w:space="0" w:color="auto"/>
              </w:divBdr>
              <w:divsChild>
                <w:div w:id="1280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466">
      <w:bodyDiv w:val="1"/>
      <w:marLeft w:val="0"/>
      <w:marRight w:val="0"/>
      <w:marTop w:val="0"/>
      <w:marBottom w:val="0"/>
      <w:divBdr>
        <w:top w:val="none" w:sz="0" w:space="0" w:color="auto"/>
        <w:left w:val="none" w:sz="0" w:space="0" w:color="auto"/>
        <w:bottom w:val="none" w:sz="0" w:space="0" w:color="auto"/>
        <w:right w:val="none" w:sz="0" w:space="0" w:color="auto"/>
      </w:divBdr>
      <w:divsChild>
        <w:div w:id="2051103917">
          <w:marLeft w:val="0"/>
          <w:marRight w:val="0"/>
          <w:marTop w:val="0"/>
          <w:marBottom w:val="0"/>
          <w:divBdr>
            <w:top w:val="none" w:sz="0" w:space="0" w:color="auto"/>
            <w:left w:val="none" w:sz="0" w:space="0" w:color="auto"/>
            <w:bottom w:val="none" w:sz="0" w:space="0" w:color="auto"/>
            <w:right w:val="none" w:sz="0" w:space="0" w:color="auto"/>
          </w:divBdr>
          <w:divsChild>
            <w:div w:id="646016448">
              <w:marLeft w:val="0"/>
              <w:marRight w:val="0"/>
              <w:marTop w:val="0"/>
              <w:marBottom w:val="0"/>
              <w:divBdr>
                <w:top w:val="none" w:sz="0" w:space="0" w:color="auto"/>
                <w:left w:val="none" w:sz="0" w:space="0" w:color="auto"/>
                <w:bottom w:val="none" w:sz="0" w:space="0" w:color="auto"/>
                <w:right w:val="none" w:sz="0" w:space="0" w:color="auto"/>
              </w:divBdr>
              <w:divsChild>
                <w:div w:id="6544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8964">
      <w:bodyDiv w:val="1"/>
      <w:marLeft w:val="0"/>
      <w:marRight w:val="0"/>
      <w:marTop w:val="0"/>
      <w:marBottom w:val="0"/>
      <w:divBdr>
        <w:top w:val="none" w:sz="0" w:space="0" w:color="auto"/>
        <w:left w:val="none" w:sz="0" w:space="0" w:color="auto"/>
        <w:bottom w:val="none" w:sz="0" w:space="0" w:color="auto"/>
        <w:right w:val="none" w:sz="0" w:space="0" w:color="auto"/>
      </w:divBdr>
    </w:div>
    <w:div w:id="1980331948">
      <w:bodyDiv w:val="1"/>
      <w:marLeft w:val="0"/>
      <w:marRight w:val="0"/>
      <w:marTop w:val="0"/>
      <w:marBottom w:val="0"/>
      <w:divBdr>
        <w:top w:val="none" w:sz="0" w:space="0" w:color="auto"/>
        <w:left w:val="none" w:sz="0" w:space="0" w:color="auto"/>
        <w:bottom w:val="none" w:sz="0" w:space="0" w:color="auto"/>
        <w:right w:val="none" w:sz="0" w:space="0" w:color="auto"/>
      </w:divBdr>
      <w:divsChild>
        <w:div w:id="2054305268">
          <w:marLeft w:val="0"/>
          <w:marRight w:val="0"/>
          <w:marTop w:val="0"/>
          <w:marBottom w:val="0"/>
          <w:divBdr>
            <w:top w:val="none" w:sz="0" w:space="0" w:color="auto"/>
            <w:left w:val="none" w:sz="0" w:space="0" w:color="auto"/>
            <w:bottom w:val="none" w:sz="0" w:space="0" w:color="auto"/>
            <w:right w:val="none" w:sz="0" w:space="0" w:color="auto"/>
          </w:divBdr>
          <w:divsChild>
            <w:div w:id="150215735">
              <w:marLeft w:val="0"/>
              <w:marRight w:val="0"/>
              <w:marTop w:val="0"/>
              <w:marBottom w:val="0"/>
              <w:divBdr>
                <w:top w:val="none" w:sz="0" w:space="0" w:color="auto"/>
                <w:left w:val="none" w:sz="0" w:space="0" w:color="auto"/>
                <w:bottom w:val="none" w:sz="0" w:space="0" w:color="auto"/>
                <w:right w:val="none" w:sz="0" w:space="0" w:color="auto"/>
              </w:divBdr>
              <w:divsChild>
                <w:div w:id="5010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0386">
      <w:bodyDiv w:val="1"/>
      <w:marLeft w:val="0"/>
      <w:marRight w:val="0"/>
      <w:marTop w:val="0"/>
      <w:marBottom w:val="0"/>
      <w:divBdr>
        <w:top w:val="none" w:sz="0" w:space="0" w:color="auto"/>
        <w:left w:val="none" w:sz="0" w:space="0" w:color="auto"/>
        <w:bottom w:val="none" w:sz="0" w:space="0" w:color="auto"/>
        <w:right w:val="none" w:sz="0" w:space="0" w:color="auto"/>
      </w:divBdr>
      <w:divsChild>
        <w:div w:id="700781342">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7245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2060">
          <w:marLeft w:val="0"/>
          <w:marRight w:val="0"/>
          <w:marTop w:val="0"/>
          <w:marBottom w:val="0"/>
          <w:divBdr>
            <w:top w:val="none" w:sz="0" w:space="0" w:color="auto"/>
            <w:left w:val="none" w:sz="0" w:space="0" w:color="auto"/>
            <w:bottom w:val="none" w:sz="0" w:space="0" w:color="auto"/>
            <w:right w:val="none" w:sz="0" w:space="0" w:color="auto"/>
          </w:divBdr>
          <w:divsChild>
            <w:div w:id="1704986203">
              <w:marLeft w:val="0"/>
              <w:marRight w:val="0"/>
              <w:marTop w:val="0"/>
              <w:marBottom w:val="0"/>
              <w:divBdr>
                <w:top w:val="none" w:sz="0" w:space="0" w:color="auto"/>
                <w:left w:val="none" w:sz="0" w:space="0" w:color="auto"/>
                <w:bottom w:val="none" w:sz="0" w:space="0" w:color="auto"/>
                <w:right w:val="none" w:sz="0" w:space="0" w:color="auto"/>
              </w:divBdr>
              <w:divsChild>
                <w:div w:id="2007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7783">
      <w:bodyDiv w:val="1"/>
      <w:marLeft w:val="0"/>
      <w:marRight w:val="0"/>
      <w:marTop w:val="0"/>
      <w:marBottom w:val="0"/>
      <w:divBdr>
        <w:top w:val="none" w:sz="0" w:space="0" w:color="auto"/>
        <w:left w:val="none" w:sz="0" w:space="0" w:color="auto"/>
        <w:bottom w:val="none" w:sz="0" w:space="0" w:color="auto"/>
        <w:right w:val="none" w:sz="0" w:space="0" w:color="auto"/>
      </w:divBdr>
      <w:divsChild>
        <w:div w:id="1647929748">
          <w:marLeft w:val="0"/>
          <w:marRight w:val="0"/>
          <w:marTop w:val="0"/>
          <w:marBottom w:val="0"/>
          <w:divBdr>
            <w:top w:val="none" w:sz="0" w:space="0" w:color="auto"/>
            <w:left w:val="none" w:sz="0" w:space="0" w:color="auto"/>
            <w:bottom w:val="none" w:sz="0" w:space="0" w:color="auto"/>
            <w:right w:val="none" w:sz="0" w:space="0" w:color="auto"/>
          </w:divBdr>
          <w:divsChild>
            <w:div w:id="163715046">
              <w:marLeft w:val="0"/>
              <w:marRight w:val="0"/>
              <w:marTop w:val="0"/>
              <w:marBottom w:val="0"/>
              <w:divBdr>
                <w:top w:val="none" w:sz="0" w:space="0" w:color="auto"/>
                <w:left w:val="none" w:sz="0" w:space="0" w:color="auto"/>
                <w:bottom w:val="none" w:sz="0" w:space="0" w:color="auto"/>
                <w:right w:val="none" w:sz="0" w:space="0" w:color="auto"/>
              </w:divBdr>
              <w:divsChild>
                <w:div w:id="259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30161">
      <w:bodyDiv w:val="1"/>
      <w:marLeft w:val="0"/>
      <w:marRight w:val="0"/>
      <w:marTop w:val="0"/>
      <w:marBottom w:val="0"/>
      <w:divBdr>
        <w:top w:val="none" w:sz="0" w:space="0" w:color="auto"/>
        <w:left w:val="none" w:sz="0" w:space="0" w:color="auto"/>
        <w:bottom w:val="none" w:sz="0" w:space="0" w:color="auto"/>
        <w:right w:val="none" w:sz="0" w:space="0" w:color="auto"/>
      </w:divBdr>
      <w:divsChild>
        <w:div w:id="129902991">
          <w:marLeft w:val="0"/>
          <w:marRight w:val="0"/>
          <w:marTop w:val="0"/>
          <w:marBottom w:val="0"/>
          <w:divBdr>
            <w:top w:val="none" w:sz="0" w:space="0" w:color="auto"/>
            <w:left w:val="none" w:sz="0" w:space="0" w:color="auto"/>
            <w:bottom w:val="none" w:sz="0" w:space="0" w:color="auto"/>
            <w:right w:val="none" w:sz="0" w:space="0" w:color="auto"/>
          </w:divBdr>
          <w:divsChild>
            <w:div w:id="1658682844">
              <w:marLeft w:val="0"/>
              <w:marRight w:val="0"/>
              <w:marTop w:val="0"/>
              <w:marBottom w:val="0"/>
              <w:divBdr>
                <w:top w:val="none" w:sz="0" w:space="0" w:color="auto"/>
                <w:left w:val="none" w:sz="0" w:space="0" w:color="auto"/>
                <w:bottom w:val="none" w:sz="0" w:space="0" w:color="auto"/>
                <w:right w:val="none" w:sz="0" w:space="0" w:color="auto"/>
              </w:divBdr>
              <w:divsChild>
                <w:div w:id="2138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02006">
      <w:bodyDiv w:val="1"/>
      <w:marLeft w:val="0"/>
      <w:marRight w:val="0"/>
      <w:marTop w:val="0"/>
      <w:marBottom w:val="0"/>
      <w:divBdr>
        <w:top w:val="none" w:sz="0" w:space="0" w:color="auto"/>
        <w:left w:val="none" w:sz="0" w:space="0" w:color="auto"/>
        <w:bottom w:val="none" w:sz="0" w:space="0" w:color="auto"/>
        <w:right w:val="none" w:sz="0" w:space="0" w:color="auto"/>
      </w:divBdr>
      <w:divsChild>
        <w:div w:id="870147095">
          <w:marLeft w:val="0"/>
          <w:marRight w:val="0"/>
          <w:marTop w:val="0"/>
          <w:marBottom w:val="0"/>
          <w:divBdr>
            <w:top w:val="none" w:sz="0" w:space="0" w:color="auto"/>
            <w:left w:val="none" w:sz="0" w:space="0" w:color="auto"/>
            <w:bottom w:val="none" w:sz="0" w:space="0" w:color="auto"/>
            <w:right w:val="none" w:sz="0" w:space="0" w:color="auto"/>
          </w:divBdr>
          <w:divsChild>
            <w:div w:id="250087502">
              <w:marLeft w:val="0"/>
              <w:marRight w:val="0"/>
              <w:marTop w:val="0"/>
              <w:marBottom w:val="0"/>
              <w:divBdr>
                <w:top w:val="none" w:sz="0" w:space="0" w:color="auto"/>
                <w:left w:val="none" w:sz="0" w:space="0" w:color="auto"/>
                <w:bottom w:val="none" w:sz="0" w:space="0" w:color="auto"/>
                <w:right w:val="none" w:sz="0" w:space="0" w:color="auto"/>
              </w:divBdr>
              <w:divsChild>
                <w:div w:id="10844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6425">
      <w:bodyDiv w:val="1"/>
      <w:marLeft w:val="0"/>
      <w:marRight w:val="0"/>
      <w:marTop w:val="0"/>
      <w:marBottom w:val="0"/>
      <w:divBdr>
        <w:top w:val="none" w:sz="0" w:space="0" w:color="auto"/>
        <w:left w:val="none" w:sz="0" w:space="0" w:color="auto"/>
        <w:bottom w:val="none" w:sz="0" w:space="0" w:color="auto"/>
        <w:right w:val="none" w:sz="0" w:space="0" w:color="auto"/>
      </w:divBdr>
      <w:divsChild>
        <w:div w:id="1113405026">
          <w:marLeft w:val="0"/>
          <w:marRight w:val="0"/>
          <w:marTop w:val="0"/>
          <w:marBottom w:val="0"/>
          <w:divBdr>
            <w:top w:val="none" w:sz="0" w:space="0" w:color="auto"/>
            <w:left w:val="none" w:sz="0" w:space="0" w:color="auto"/>
            <w:bottom w:val="none" w:sz="0" w:space="0" w:color="auto"/>
            <w:right w:val="none" w:sz="0" w:space="0" w:color="auto"/>
          </w:divBdr>
          <w:divsChild>
            <w:div w:id="1220945471">
              <w:marLeft w:val="0"/>
              <w:marRight w:val="0"/>
              <w:marTop w:val="0"/>
              <w:marBottom w:val="0"/>
              <w:divBdr>
                <w:top w:val="none" w:sz="0" w:space="0" w:color="auto"/>
                <w:left w:val="none" w:sz="0" w:space="0" w:color="auto"/>
                <w:bottom w:val="none" w:sz="0" w:space="0" w:color="auto"/>
                <w:right w:val="none" w:sz="0" w:space="0" w:color="auto"/>
              </w:divBdr>
              <w:divsChild>
                <w:div w:id="4673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3715">
      <w:bodyDiv w:val="1"/>
      <w:marLeft w:val="0"/>
      <w:marRight w:val="0"/>
      <w:marTop w:val="0"/>
      <w:marBottom w:val="0"/>
      <w:divBdr>
        <w:top w:val="none" w:sz="0" w:space="0" w:color="auto"/>
        <w:left w:val="none" w:sz="0" w:space="0" w:color="auto"/>
        <w:bottom w:val="none" w:sz="0" w:space="0" w:color="auto"/>
        <w:right w:val="none" w:sz="0" w:space="0" w:color="auto"/>
      </w:divBdr>
      <w:divsChild>
        <w:div w:id="457652031">
          <w:marLeft w:val="0"/>
          <w:marRight w:val="0"/>
          <w:marTop w:val="0"/>
          <w:marBottom w:val="0"/>
          <w:divBdr>
            <w:top w:val="none" w:sz="0" w:space="0" w:color="auto"/>
            <w:left w:val="none" w:sz="0" w:space="0" w:color="auto"/>
            <w:bottom w:val="none" w:sz="0" w:space="0" w:color="auto"/>
            <w:right w:val="none" w:sz="0" w:space="0" w:color="auto"/>
          </w:divBdr>
          <w:divsChild>
            <w:div w:id="1320310557">
              <w:marLeft w:val="0"/>
              <w:marRight w:val="0"/>
              <w:marTop w:val="0"/>
              <w:marBottom w:val="0"/>
              <w:divBdr>
                <w:top w:val="none" w:sz="0" w:space="0" w:color="auto"/>
                <w:left w:val="none" w:sz="0" w:space="0" w:color="auto"/>
                <w:bottom w:val="none" w:sz="0" w:space="0" w:color="auto"/>
                <w:right w:val="none" w:sz="0" w:space="0" w:color="auto"/>
              </w:divBdr>
              <w:divsChild>
                <w:div w:id="195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9534">
      <w:bodyDiv w:val="1"/>
      <w:marLeft w:val="0"/>
      <w:marRight w:val="0"/>
      <w:marTop w:val="0"/>
      <w:marBottom w:val="0"/>
      <w:divBdr>
        <w:top w:val="none" w:sz="0" w:space="0" w:color="auto"/>
        <w:left w:val="none" w:sz="0" w:space="0" w:color="auto"/>
        <w:bottom w:val="none" w:sz="0" w:space="0" w:color="auto"/>
        <w:right w:val="none" w:sz="0" w:space="0" w:color="auto"/>
      </w:divBdr>
      <w:divsChild>
        <w:div w:id="1696230858">
          <w:marLeft w:val="0"/>
          <w:marRight w:val="0"/>
          <w:marTop w:val="0"/>
          <w:marBottom w:val="0"/>
          <w:divBdr>
            <w:top w:val="none" w:sz="0" w:space="0" w:color="auto"/>
            <w:left w:val="none" w:sz="0" w:space="0" w:color="auto"/>
            <w:bottom w:val="none" w:sz="0" w:space="0" w:color="auto"/>
            <w:right w:val="none" w:sz="0" w:space="0" w:color="auto"/>
          </w:divBdr>
          <w:divsChild>
            <w:div w:id="652754257">
              <w:marLeft w:val="0"/>
              <w:marRight w:val="0"/>
              <w:marTop w:val="0"/>
              <w:marBottom w:val="0"/>
              <w:divBdr>
                <w:top w:val="none" w:sz="0" w:space="0" w:color="auto"/>
                <w:left w:val="none" w:sz="0" w:space="0" w:color="auto"/>
                <w:bottom w:val="none" w:sz="0" w:space="0" w:color="auto"/>
                <w:right w:val="none" w:sz="0" w:space="0" w:color="auto"/>
              </w:divBdr>
              <w:divsChild>
                <w:div w:id="20685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61820">
      <w:bodyDiv w:val="1"/>
      <w:marLeft w:val="0"/>
      <w:marRight w:val="0"/>
      <w:marTop w:val="0"/>
      <w:marBottom w:val="0"/>
      <w:divBdr>
        <w:top w:val="none" w:sz="0" w:space="0" w:color="auto"/>
        <w:left w:val="none" w:sz="0" w:space="0" w:color="auto"/>
        <w:bottom w:val="none" w:sz="0" w:space="0" w:color="auto"/>
        <w:right w:val="none" w:sz="0" w:space="0" w:color="auto"/>
      </w:divBdr>
      <w:divsChild>
        <w:div w:id="14383292">
          <w:marLeft w:val="0"/>
          <w:marRight w:val="0"/>
          <w:marTop w:val="0"/>
          <w:marBottom w:val="0"/>
          <w:divBdr>
            <w:top w:val="none" w:sz="0" w:space="0" w:color="auto"/>
            <w:left w:val="none" w:sz="0" w:space="0" w:color="auto"/>
            <w:bottom w:val="none" w:sz="0" w:space="0" w:color="auto"/>
            <w:right w:val="none" w:sz="0" w:space="0" w:color="auto"/>
          </w:divBdr>
          <w:divsChild>
            <w:div w:id="2005090592">
              <w:marLeft w:val="0"/>
              <w:marRight w:val="0"/>
              <w:marTop w:val="0"/>
              <w:marBottom w:val="0"/>
              <w:divBdr>
                <w:top w:val="none" w:sz="0" w:space="0" w:color="auto"/>
                <w:left w:val="none" w:sz="0" w:space="0" w:color="auto"/>
                <w:bottom w:val="none" w:sz="0" w:space="0" w:color="auto"/>
                <w:right w:val="none" w:sz="0" w:space="0" w:color="auto"/>
              </w:divBdr>
              <w:divsChild>
                <w:div w:id="5155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5281">
      <w:bodyDiv w:val="1"/>
      <w:marLeft w:val="0"/>
      <w:marRight w:val="0"/>
      <w:marTop w:val="0"/>
      <w:marBottom w:val="0"/>
      <w:divBdr>
        <w:top w:val="none" w:sz="0" w:space="0" w:color="auto"/>
        <w:left w:val="none" w:sz="0" w:space="0" w:color="auto"/>
        <w:bottom w:val="none" w:sz="0" w:space="0" w:color="auto"/>
        <w:right w:val="none" w:sz="0" w:space="0" w:color="auto"/>
      </w:divBdr>
      <w:divsChild>
        <w:div w:id="1879003602">
          <w:marLeft w:val="0"/>
          <w:marRight w:val="0"/>
          <w:marTop w:val="0"/>
          <w:marBottom w:val="0"/>
          <w:divBdr>
            <w:top w:val="none" w:sz="0" w:space="0" w:color="auto"/>
            <w:left w:val="none" w:sz="0" w:space="0" w:color="auto"/>
            <w:bottom w:val="none" w:sz="0" w:space="0" w:color="auto"/>
            <w:right w:val="none" w:sz="0" w:space="0" w:color="auto"/>
          </w:divBdr>
          <w:divsChild>
            <w:div w:id="643969167">
              <w:marLeft w:val="0"/>
              <w:marRight w:val="0"/>
              <w:marTop w:val="0"/>
              <w:marBottom w:val="0"/>
              <w:divBdr>
                <w:top w:val="none" w:sz="0" w:space="0" w:color="auto"/>
                <w:left w:val="none" w:sz="0" w:space="0" w:color="auto"/>
                <w:bottom w:val="none" w:sz="0" w:space="0" w:color="auto"/>
                <w:right w:val="none" w:sz="0" w:space="0" w:color="auto"/>
              </w:divBdr>
              <w:divsChild>
                <w:div w:id="7908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29758">
      <w:bodyDiv w:val="1"/>
      <w:marLeft w:val="0"/>
      <w:marRight w:val="0"/>
      <w:marTop w:val="0"/>
      <w:marBottom w:val="0"/>
      <w:divBdr>
        <w:top w:val="none" w:sz="0" w:space="0" w:color="auto"/>
        <w:left w:val="none" w:sz="0" w:space="0" w:color="auto"/>
        <w:bottom w:val="none" w:sz="0" w:space="0" w:color="auto"/>
        <w:right w:val="none" w:sz="0" w:space="0" w:color="auto"/>
      </w:divBdr>
      <w:divsChild>
        <w:div w:id="515270226">
          <w:marLeft w:val="0"/>
          <w:marRight w:val="0"/>
          <w:marTop w:val="0"/>
          <w:marBottom w:val="0"/>
          <w:divBdr>
            <w:top w:val="none" w:sz="0" w:space="0" w:color="auto"/>
            <w:left w:val="none" w:sz="0" w:space="0" w:color="auto"/>
            <w:bottom w:val="none" w:sz="0" w:space="0" w:color="auto"/>
            <w:right w:val="none" w:sz="0" w:space="0" w:color="auto"/>
          </w:divBdr>
          <w:divsChild>
            <w:div w:id="2063822076">
              <w:marLeft w:val="0"/>
              <w:marRight w:val="0"/>
              <w:marTop w:val="0"/>
              <w:marBottom w:val="0"/>
              <w:divBdr>
                <w:top w:val="none" w:sz="0" w:space="0" w:color="auto"/>
                <w:left w:val="none" w:sz="0" w:space="0" w:color="auto"/>
                <w:bottom w:val="none" w:sz="0" w:space="0" w:color="auto"/>
                <w:right w:val="none" w:sz="0" w:space="0" w:color="auto"/>
              </w:divBdr>
              <w:divsChild>
                <w:div w:id="18395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0436">
      <w:bodyDiv w:val="1"/>
      <w:marLeft w:val="0"/>
      <w:marRight w:val="0"/>
      <w:marTop w:val="0"/>
      <w:marBottom w:val="0"/>
      <w:divBdr>
        <w:top w:val="none" w:sz="0" w:space="0" w:color="auto"/>
        <w:left w:val="none" w:sz="0" w:space="0" w:color="auto"/>
        <w:bottom w:val="none" w:sz="0" w:space="0" w:color="auto"/>
        <w:right w:val="none" w:sz="0" w:space="0" w:color="auto"/>
      </w:divBdr>
      <w:divsChild>
        <w:div w:id="1496334474">
          <w:marLeft w:val="0"/>
          <w:marRight w:val="0"/>
          <w:marTop w:val="0"/>
          <w:marBottom w:val="0"/>
          <w:divBdr>
            <w:top w:val="none" w:sz="0" w:space="0" w:color="auto"/>
            <w:left w:val="none" w:sz="0" w:space="0" w:color="auto"/>
            <w:bottom w:val="none" w:sz="0" w:space="0" w:color="auto"/>
            <w:right w:val="none" w:sz="0" w:space="0" w:color="auto"/>
          </w:divBdr>
          <w:divsChild>
            <w:div w:id="986282568">
              <w:marLeft w:val="0"/>
              <w:marRight w:val="0"/>
              <w:marTop w:val="0"/>
              <w:marBottom w:val="0"/>
              <w:divBdr>
                <w:top w:val="none" w:sz="0" w:space="0" w:color="auto"/>
                <w:left w:val="none" w:sz="0" w:space="0" w:color="auto"/>
                <w:bottom w:val="none" w:sz="0" w:space="0" w:color="auto"/>
                <w:right w:val="none" w:sz="0" w:space="0" w:color="auto"/>
              </w:divBdr>
              <w:divsChild>
                <w:div w:id="8889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6635">
      <w:bodyDiv w:val="1"/>
      <w:marLeft w:val="0"/>
      <w:marRight w:val="0"/>
      <w:marTop w:val="0"/>
      <w:marBottom w:val="0"/>
      <w:divBdr>
        <w:top w:val="none" w:sz="0" w:space="0" w:color="auto"/>
        <w:left w:val="none" w:sz="0" w:space="0" w:color="auto"/>
        <w:bottom w:val="none" w:sz="0" w:space="0" w:color="auto"/>
        <w:right w:val="none" w:sz="0" w:space="0" w:color="auto"/>
      </w:divBdr>
      <w:divsChild>
        <w:div w:id="1970817075">
          <w:marLeft w:val="0"/>
          <w:marRight w:val="0"/>
          <w:marTop w:val="0"/>
          <w:marBottom w:val="0"/>
          <w:divBdr>
            <w:top w:val="none" w:sz="0" w:space="0" w:color="auto"/>
            <w:left w:val="none" w:sz="0" w:space="0" w:color="auto"/>
            <w:bottom w:val="none" w:sz="0" w:space="0" w:color="auto"/>
            <w:right w:val="none" w:sz="0" w:space="0" w:color="auto"/>
          </w:divBdr>
          <w:divsChild>
            <w:div w:id="329795899">
              <w:marLeft w:val="0"/>
              <w:marRight w:val="0"/>
              <w:marTop w:val="0"/>
              <w:marBottom w:val="0"/>
              <w:divBdr>
                <w:top w:val="none" w:sz="0" w:space="0" w:color="auto"/>
                <w:left w:val="none" w:sz="0" w:space="0" w:color="auto"/>
                <w:bottom w:val="none" w:sz="0" w:space="0" w:color="auto"/>
                <w:right w:val="none" w:sz="0" w:space="0" w:color="auto"/>
              </w:divBdr>
              <w:divsChild>
                <w:div w:id="945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6265">
      <w:bodyDiv w:val="1"/>
      <w:marLeft w:val="0"/>
      <w:marRight w:val="0"/>
      <w:marTop w:val="0"/>
      <w:marBottom w:val="0"/>
      <w:divBdr>
        <w:top w:val="none" w:sz="0" w:space="0" w:color="auto"/>
        <w:left w:val="none" w:sz="0" w:space="0" w:color="auto"/>
        <w:bottom w:val="none" w:sz="0" w:space="0" w:color="auto"/>
        <w:right w:val="none" w:sz="0" w:space="0" w:color="auto"/>
      </w:divBdr>
      <w:divsChild>
        <w:div w:id="671494504">
          <w:marLeft w:val="0"/>
          <w:marRight w:val="0"/>
          <w:marTop w:val="0"/>
          <w:marBottom w:val="0"/>
          <w:divBdr>
            <w:top w:val="none" w:sz="0" w:space="0" w:color="auto"/>
            <w:left w:val="none" w:sz="0" w:space="0" w:color="auto"/>
            <w:bottom w:val="none" w:sz="0" w:space="0" w:color="auto"/>
            <w:right w:val="none" w:sz="0" w:space="0" w:color="auto"/>
          </w:divBdr>
          <w:divsChild>
            <w:div w:id="1629975081">
              <w:marLeft w:val="0"/>
              <w:marRight w:val="0"/>
              <w:marTop w:val="0"/>
              <w:marBottom w:val="0"/>
              <w:divBdr>
                <w:top w:val="none" w:sz="0" w:space="0" w:color="auto"/>
                <w:left w:val="none" w:sz="0" w:space="0" w:color="auto"/>
                <w:bottom w:val="none" w:sz="0" w:space="0" w:color="auto"/>
                <w:right w:val="none" w:sz="0" w:space="0" w:color="auto"/>
              </w:divBdr>
              <w:divsChild>
                <w:div w:id="18923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Parcel">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ECA4F-20FA-C940-96B5-1027C9C9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13371</Words>
  <Characters>76221</Characters>
  <Application>Microsoft Office Word</Application>
  <DocSecurity>0</DocSecurity>
  <Lines>635</Lines>
  <Paragraphs>178</Paragraphs>
  <ScaleCrop>false</ScaleCrop>
  <Company/>
  <LinksUpToDate>false</LinksUpToDate>
  <CharactersWithSpaces>89414</CharactersWithSpaces>
  <SharedDoc>false</SharedDoc>
  <HLinks>
    <vt:vector size="576" baseType="variant">
      <vt:variant>
        <vt:i4>1835067</vt:i4>
      </vt:variant>
      <vt:variant>
        <vt:i4>572</vt:i4>
      </vt:variant>
      <vt:variant>
        <vt:i4>0</vt:i4>
      </vt:variant>
      <vt:variant>
        <vt:i4>5</vt:i4>
      </vt:variant>
      <vt:variant>
        <vt:lpwstr/>
      </vt:variant>
      <vt:variant>
        <vt:lpwstr>_Toc139959684</vt:lpwstr>
      </vt:variant>
      <vt:variant>
        <vt:i4>1835067</vt:i4>
      </vt:variant>
      <vt:variant>
        <vt:i4>566</vt:i4>
      </vt:variant>
      <vt:variant>
        <vt:i4>0</vt:i4>
      </vt:variant>
      <vt:variant>
        <vt:i4>5</vt:i4>
      </vt:variant>
      <vt:variant>
        <vt:lpwstr/>
      </vt:variant>
      <vt:variant>
        <vt:lpwstr>_Toc139959683</vt:lpwstr>
      </vt:variant>
      <vt:variant>
        <vt:i4>1835067</vt:i4>
      </vt:variant>
      <vt:variant>
        <vt:i4>560</vt:i4>
      </vt:variant>
      <vt:variant>
        <vt:i4>0</vt:i4>
      </vt:variant>
      <vt:variant>
        <vt:i4>5</vt:i4>
      </vt:variant>
      <vt:variant>
        <vt:lpwstr/>
      </vt:variant>
      <vt:variant>
        <vt:lpwstr>_Toc139959682</vt:lpwstr>
      </vt:variant>
      <vt:variant>
        <vt:i4>1835067</vt:i4>
      </vt:variant>
      <vt:variant>
        <vt:i4>554</vt:i4>
      </vt:variant>
      <vt:variant>
        <vt:i4>0</vt:i4>
      </vt:variant>
      <vt:variant>
        <vt:i4>5</vt:i4>
      </vt:variant>
      <vt:variant>
        <vt:lpwstr/>
      </vt:variant>
      <vt:variant>
        <vt:lpwstr>_Toc139959681</vt:lpwstr>
      </vt:variant>
      <vt:variant>
        <vt:i4>1835067</vt:i4>
      </vt:variant>
      <vt:variant>
        <vt:i4>548</vt:i4>
      </vt:variant>
      <vt:variant>
        <vt:i4>0</vt:i4>
      </vt:variant>
      <vt:variant>
        <vt:i4>5</vt:i4>
      </vt:variant>
      <vt:variant>
        <vt:lpwstr/>
      </vt:variant>
      <vt:variant>
        <vt:lpwstr>_Toc139959680</vt:lpwstr>
      </vt:variant>
      <vt:variant>
        <vt:i4>1245243</vt:i4>
      </vt:variant>
      <vt:variant>
        <vt:i4>542</vt:i4>
      </vt:variant>
      <vt:variant>
        <vt:i4>0</vt:i4>
      </vt:variant>
      <vt:variant>
        <vt:i4>5</vt:i4>
      </vt:variant>
      <vt:variant>
        <vt:lpwstr/>
      </vt:variant>
      <vt:variant>
        <vt:lpwstr>_Toc139959679</vt:lpwstr>
      </vt:variant>
      <vt:variant>
        <vt:i4>1245243</vt:i4>
      </vt:variant>
      <vt:variant>
        <vt:i4>536</vt:i4>
      </vt:variant>
      <vt:variant>
        <vt:i4>0</vt:i4>
      </vt:variant>
      <vt:variant>
        <vt:i4>5</vt:i4>
      </vt:variant>
      <vt:variant>
        <vt:lpwstr/>
      </vt:variant>
      <vt:variant>
        <vt:lpwstr>_Toc139959678</vt:lpwstr>
      </vt:variant>
      <vt:variant>
        <vt:i4>1245243</vt:i4>
      </vt:variant>
      <vt:variant>
        <vt:i4>530</vt:i4>
      </vt:variant>
      <vt:variant>
        <vt:i4>0</vt:i4>
      </vt:variant>
      <vt:variant>
        <vt:i4>5</vt:i4>
      </vt:variant>
      <vt:variant>
        <vt:lpwstr/>
      </vt:variant>
      <vt:variant>
        <vt:lpwstr>_Toc139959677</vt:lpwstr>
      </vt:variant>
      <vt:variant>
        <vt:i4>1245243</vt:i4>
      </vt:variant>
      <vt:variant>
        <vt:i4>524</vt:i4>
      </vt:variant>
      <vt:variant>
        <vt:i4>0</vt:i4>
      </vt:variant>
      <vt:variant>
        <vt:i4>5</vt:i4>
      </vt:variant>
      <vt:variant>
        <vt:lpwstr/>
      </vt:variant>
      <vt:variant>
        <vt:lpwstr>_Toc139959676</vt:lpwstr>
      </vt:variant>
      <vt:variant>
        <vt:i4>1245243</vt:i4>
      </vt:variant>
      <vt:variant>
        <vt:i4>518</vt:i4>
      </vt:variant>
      <vt:variant>
        <vt:i4>0</vt:i4>
      </vt:variant>
      <vt:variant>
        <vt:i4>5</vt:i4>
      </vt:variant>
      <vt:variant>
        <vt:lpwstr/>
      </vt:variant>
      <vt:variant>
        <vt:lpwstr>_Toc139959675</vt:lpwstr>
      </vt:variant>
      <vt:variant>
        <vt:i4>1245243</vt:i4>
      </vt:variant>
      <vt:variant>
        <vt:i4>512</vt:i4>
      </vt:variant>
      <vt:variant>
        <vt:i4>0</vt:i4>
      </vt:variant>
      <vt:variant>
        <vt:i4>5</vt:i4>
      </vt:variant>
      <vt:variant>
        <vt:lpwstr/>
      </vt:variant>
      <vt:variant>
        <vt:lpwstr>_Toc139959674</vt:lpwstr>
      </vt:variant>
      <vt:variant>
        <vt:i4>1245243</vt:i4>
      </vt:variant>
      <vt:variant>
        <vt:i4>506</vt:i4>
      </vt:variant>
      <vt:variant>
        <vt:i4>0</vt:i4>
      </vt:variant>
      <vt:variant>
        <vt:i4>5</vt:i4>
      </vt:variant>
      <vt:variant>
        <vt:lpwstr/>
      </vt:variant>
      <vt:variant>
        <vt:lpwstr>_Toc139959673</vt:lpwstr>
      </vt:variant>
      <vt:variant>
        <vt:i4>1245243</vt:i4>
      </vt:variant>
      <vt:variant>
        <vt:i4>500</vt:i4>
      </vt:variant>
      <vt:variant>
        <vt:i4>0</vt:i4>
      </vt:variant>
      <vt:variant>
        <vt:i4>5</vt:i4>
      </vt:variant>
      <vt:variant>
        <vt:lpwstr/>
      </vt:variant>
      <vt:variant>
        <vt:lpwstr>_Toc139959672</vt:lpwstr>
      </vt:variant>
      <vt:variant>
        <vt:i4>1245243</vt:i4>
      </vt:variant>
      <vt:variant>
        <vt:i4>494</vt:i4>
      </vt:variant>
      <vt:variant>
        <vt:i4>0</vt:i4>
      </vt:variant>
      <vt:variant>
        <vt:i4>5</vt:i4>
      </vt:variant>
      <vt:variant>
        <vt:lpwstr/>
      </vt:variant>
      <vt:variant>
        <vt:lpwstr>_Toc139959671</vt:lpwstr>
      </vt:variant>
      <vt:variant>
        <vt:i4>1245243</vt:i4>
      </vt:variant>
      <vt:variant>
        <vt:i4>488</vt:i4>
      </vt:variant>
      <vt:variant>
        <vt:i4>0</vt:i4>
      </vt:variant>
      <vt:variant>
        <vt:i4>5</vt:i4>
      </vt:variant>
      <vt:variant>
        <vt:lpwstr/>
      </vt:variant>
      <vt:variant>
        <vt:lpwstr>_Toc139959670</vt:lpwstr>
      </vt:variant>
      <vt:variant>
        <vt:i4>1179707</vt:i4>
      </vt:variant>
      <vt:variant>
        <vt:i4>482</vt:i4>
      </vt:variant>
      <vt:variant>
        <vt:i4>0</vt:i4>
      </vt:variant>
      <vt:variant>
        <vt:i4>5</vt:i4>
      </vt:variant>
      <vt:variant>
        <vt:lpwstr/>
      </vt:variant>
      <vt:variant>
        <vt:lpwstr>_Toc139959669</vt:lpwstr>
      </vt:variant>
      <vt:variant>
        <vt:i4>1179707</vt:i4>
      </vt:variant>
      <vt:variant>
        <vt:i4>476</vt:i4>
      </vt:variant>
      <vt:variant>
        <vt:i4>0</vt:i4>
      </vt:variant>
      <vt:variant>
        <vt:i4>5</vt:i4>
      </vt:variant>
      <vt:variant>
        <vt:lpwstr/>
      </vt:variant>
      <vt:variant>
        <vt:lpwstr>_Toc139959668</vt:lpwstr>
      </vt:variant>
      <vt:variant>
        <vt:i4>1179707</vt:i4>
      </vt:variant>
      <vt:variant>
        <vt:i4>470</vt:i4>
      </vt:variant>
      <vt:variant>
        <vt:i4>0</vt:i4>
      </vt:variant>
      <vt:variant>
        <vt:i4>5</vt:i4>
      </vt:variant>
      <vt:variant>
        <vt:lpwstr/>
      </vt:variant>
      <vt:variant>
        <vt:lpwstr>_Toc139959667</vt:lpwstr>
      </vt:variant>
      <vt:variant>
        <vt:i4>1179707</vt:i4>
      </vt:variant>
      <vt:variant>
        <vt:i4>464</vt:i4>
      </vt:variant>
      <vt:variant>
        <vt:i4>0</vt:i4>
      </vt:variant>
      <vt:variant>
        <vt:i4>5</vt:i4>
      </vt:variant>
      <vt:variant>
        <vt:lpwstr/>
      </vt:variant>
      <vt:variant>
        <vt:lpwstr>_Toc139959666</vt:lpwstr>
      </vt:variant>
      <vt:variant>
        <vt:i4>1179707</vt:i4>
      </vt:variant>
      <vt:variant>
        <vt:i4>458</vt:i4>
      </vt:variant>
      <vt:variant>
        <vt:i4>0</vt:i4>
      </vt:variant>
      <vt:variant>
        <vt:i4>5</vt:i4>
      </vt:variant>
      <vt:variant>
        <vt:lpwstr/>
      </vt:variant>
      <vt:variant>
        <vt:lpwstr>_Toc139959665</vt:lpwstr>
      </vt:variant>
      <vt:variant>
        <vt:i4>1179707</vt:i4>
      </vt:variant>
      <vt:variant>
        <vt:i4>452</vt:i4>
      </vt:variant>
      <vt:variant>
        <vt:i4>0</vt:i4>
      </vt:variant>
      <vt:variant>
        <vt:i4>5</vt:i4>
      </vt:variant>
      <vt:variant>
        <vt:lpwstr/>
      </vt:variant>
      <vt:variant>
        <vt:lpwstr>_Toc139959664</vt:lpwstr>
      </vt:variant>
      <vt:variant>
        <vt:i4>1179707</vt:i4>
      </vt:variant>
      <vt:variant>
        <vt:i4>446</vt:i4>
      </vt:variant>
      <vt:variant>
        <vt:i4>0</vt:i4>
      </vt:variant>
      <vt:variant>
        <vt:i4>5</vt:i4>
      </vt:variant>
      <vt:variant>
        <vt:lpwstr/>
      </vt:variant>
      <vt:variant>
        <vt:lpwstr>_Toc139959663</vt:lpwstr>
      </vt:variant>
      <vt:variant>
        <vt:i4>1179707</vt:i4>
      </vt:variant>
      <vt:variant>
        <vt:i4>440</vt:i4>
      </vt:variant>
      <vt:variant>
        <vt:i4>0</vt:i4>
      </vt:variant>
      <vt:variant>
        <vt:i4>5</vt:i4>
      </vt:variant>
      <vt:variant>
        <vt:lpwstr/>
      </vt:variant>
      <vt:variant>
        <vt:lpwstr>_Toc139959662</vt:lpwstr>
      </vt:variant>
      <vt:variant>
        <vt:i4>1179707</vt:i4>
      </vt:variant>
      <vt:variant>
        <vt:i4>434</vt:i4>
      </vt:variant>
      <vt:variant>
        <vt:i4>0</vt:i4>
      </vt:variant>
      <vt:variant>
        <vt:i4>5</vt:i4>
      </vt:variant>
      <vt:variant>
        <vt:lpwstr/>
      </vt:variant>
      <vt:variant>
        <vt:lpwstr>_Toc139959661</vt:lpwstr>
      </vt:variant>
      <vt:variant>
        <vt:i4>1179707</vt:i4>
      </vt:variant>
      <vt:variant>
        <vt:i4>428</vt:i4>
      </vt:variant>
      <vt:variant>
        <vt:i4>0</vt:i4>
      </vt:variant>
      <vt:variant>
        <vt:i4>5</vt:i4>
      </vt:variant>
      <vt:variant>
        <vt:lpwstr/>
      </vt:variant>
      <vt:variant>
        <vt:lpwstr>_Toc139959660</vt:lpwstr>
      </vt:variant>
      <vt:variant>
        <vt:i4>1114171</vt:i4>
      </vt:variant>
      <vt:variant>
        <vt:i4>422</vt:i4>
      </vt:variant>
      <vt:variant>
        <vt:i4>0</vt:i4>
      </vt:variant>
      <vt:variant>
        <vt:i4>5</vt:i4>
      </vt:variant>
      <vt:variant>
        <vt:lpwstr/>
      </vt:variant>
      <vt:variant>
        <vt:lpwstr>_Toc139959659</vt:lpwstr>
      </vt:variant>
      <vt:variant>
        <vt:i4>1114171</vt:i4>
      </vt:variant>
      <vt:variant>
        <vt:i4>416</vt:i4>
      </vt:variant>
      <vt:variant>
        <vt:i4>0</vt:i4>
      </vt:variant>
      <vt:variant>
        <vt:i4>5</vt:i4>
      </vt:variant>
      <vt:variant>
        <vt:lpwstr/>
      </vt:variant>
      <vt:variant>
        <vt:lpwstr>_Toc139959658</vt:lpwstr>
      </vt:variant>
      <vt:variant>
        <vt:i4>1114171</vt:i4>
      </vt:variant>
      <vt:variant>
        <vt:i4>410</vt:i4>
      </vt:variant>
      <vt:variant>
        <vt:i4>0</vt:i4>
      </vt:variant>
      <vt:variant>
        <vt:i4>5</vt:i4>
      </vt:variant>
      <vt:variant>
        <vt:lpwstr/>
      </vt:variant>
      <vt:variant>
        <vt:lpwstr>_Toc139959657</vt:lpwstr>
      </vt:variant>
      <vt:variant>
        <vt:i4>1114171</vt:i4>
      </vt:variant>
      <vt:variant>
        <vt:i4>404</vt:i4>
      </vt:variant>
      <vt:variant>
        <vt:i4>0</vt:i4>
      </vt:variant>
      <vt:variant>
        <vt:i4>5</vt:i4>
      </vt:variant>
      <vt:variant>
        <vt:lpwstr/>
      </vt:variant>
      <vt:variant>
        <vt:lpwstr>_Toc139959656</vt:lpwstr>
      </vt:variant>
      <vt:variant>
        <vt:i4>1114171</vt:i4>
      </vt:variant>
      <vt:variant>
        <vt:i4>398</vt:i4>
      </vt:variant>
      <vt:variant>
        <vt:i4>0</vt:i4>
      </vt:variant>
      <vt:variant>
        <vt:i4>5</vt:i4>
      </vt:variant>
      <vt:variant>
        <vt:lpwstr/>
      </vt:variant>
      <vt:variant>
        <vt:lpwstr>_Toc139959655</vt:lpwstr>
      </vt:variant>
      <vt:variant>
        <vt:i4>1114171</vt:i4>
      </vt:variant>
      <vt:variant>
        <vt:i4>392</vt:i4>
      </vt:variant>
      <vt:variant>
        <vt:i4>0</vt:i4>
      </vt:variant>
      <vt:variant>
        <vt:i4>5</vt:i4>
      </vt:variant>
      <vt:variant>
        <vt:lpwstr/>
      </vt:variant>
      <vt:variant>
        <vt:lpwstr>_Toc139959654</vt:lpwstr>
      </vt:variant>
      <vt:variant>
        <vt:i4>1114171</vt:i4>
      </vt:variant>
      <vt:variant>
        <vt:i4>386</vt:i4>
      </vt:variant>
      <vt:variant>
        <vt:i4>0</vt:i4>
      </vt:variant>
      <vt:variant>
        <vt:i4>5</vt:i4>
      </vt:variant>
      <vt:variant>
        <vt:lpwstr/>
      </vt:variant>
      <vt:variant>
        <vt:lpwstr>_Toc139959653</vt:lpwstr>
      </vt:variant>
      <vt:variant>
        <vt:i4>1114171</vt:i4>
      </vt:variant>
      <vt:variant>
        <vt:i4>380</vt:i4>
      </vt:variant>
      <vt:variant>
        <vt:i4>0</vt:i4>
      </vt:variant>
      <vt:variant>
        <vt:i4>5</vt:i4>
      </vt:variant>
      <vt:variant>
        <vt:lpwstr/>
      </vt:variant>
      <vt:variant>
        <vt:lpwstr>_Toc139959652</vt:lpwstr>
      </vt:variant>
      <vt:variant>
        <vt:i4>1114171</vt:i4>
      </vt:variant>
      <vt:variant>
        <vt:i4>374</vt:i4>
      </vt:variant>
      <vt:variant>
        <vt:i4>0</vt:i4>
      </vt:variant>
      <vt:variant>
        <vt:i4>5</vt:i4>
      </vt:variant>
      <vt:variant>
        <vt:lpwstr/>
      </vt:variant>
      <vt:variant>
        <vt:lpwstr>_Toc139959651</vt:lpwstr>
      </vt:variant>
      <vt:variant>
        <vt:i4>1114171</vt:i4>
      </vt:variant>
      <vt:variant>
        <vt:i4>368</vt:i4>
      </vt:variant>
      <vt:variant>
        <vt:i4>0</vt:i4>
      </vt:variant>
      <vt:variant>
        <vt:i4>5</vt:i4>
      </vt:variant>
      <vt:variant>
        <vt:lpwstr/>
      </vt:variant>
      <vt:variant>
        <vt:lpwstr>_Toc139959650</vt:lpwstr>
      </vt:variant>
      <vt:variant>
        <vt:i4>1048635</vt:i4>
      </vt:variant>
      <vt:variant>
        <vt:i4>362</vt:i4>
      </vt:variant>
      <vt:variant>
        <vt:i4>0</vt:i4>
      </vt:variant>
      <vt:variant>
        <vt:i4>5</vt:i4>
      </vt:variant>
      <vt:variant>
        <vt:lpwstr/>
      </vt:variant>
      <vt:variant>
        <vt:lpwstr>_Toc139959649</vt:lpwstr>
      </vt:variant>
      <vt:variant>
        <vt:i4>1048635</vt:i4>
      </vt:variant>
      <vt:variant>
        <vt:i4>356</vt:i4>
      </vt:variant>
      <vt:variant>
        <vt:i4>0</vt:i4>
      </vt:variant>
      <vt:variant>
        <vt:i4>5</vt:i4>
      </vt:variant>
      <vt:variant>
        <vt:lpwstr/>
      </vt:variant>
      <vt:variant>
        <vt:lpwstr>_Toc139959648</vt:lpwstr>
      </vt:variant>
      <vt:variant>
        <vt:i4>1048635</vt:i4>
      </vt:variant>
      <vt:variant>
        <vt:i4>350</vt:i4>
      </vt:variant>
      <vt:variant>
        <vt:i4>0</vt:i4>
      </vt:variant>
      <vt:variant>
        <vt:i4>5</vt:i4>
      </vt:variant>
      <vt:variant>
        <vt:lpwstr/>
      </vt:variant>
      <vt:variant>
        <vt:lpwstr>_Toc139959647</vt:lpwstr>
      </vt:variant>
      <vt:variant>
        <vt:i4>1048635</vt:i4>
      </vt:variant>
      <vt:variant>
        <vt:i4>344</vt:i4>
      </vt:variant>
      <vt:variant>
        <vt:i4>0</vt:i4>
      </vt:variant>
      <vt:variant>
        <vt:i4>5</vt:i4>
      </vt:variant>
      <vt:variant>
        <vt:lpwstr/>
      </vt:variant>
      <vt:variant>
        <vt:lpwstr>_Toc139959646</vt:lpwstr>
      </vt:variant>
      <vt:variant>
        <vt:i4>1048635</vt:i4>
      </vt:variant>
      <vt:variant>
        <vt:i4>338</vt:i4>
      </vt:variant>
      <vt:variant>
        <vt:i4>0</vt:i4>
      </vt:variant>
      <vt:variant>
        <vt:i4>5</vt:i4>
      </vt:variant>
      <vt:variant>
        <vt:lpwstr/>
      </vt:variant>
      <vt:variant>
        <vt:lpwstr>_Toc139959645</vt:lpwstr>
      </vt:variant>
      <vt:variant>
        <vt:i4>1048635</vt:i4>
      </vt:variant>
      <vt:variant>
        <vt:i4>332</vt:i4>
      </vt:variant>
      <vt:variant>
        <vt:i4>0</vt:i4>
      </vt:variant>
      <vt:variant>
        <vt:i4>5</vt:i4>
      </vt:variant>
      <vt:variant>
        <vt:lpwstr/>
      </vt:variant>
      <vt:variant>
        <vt:lpwstr>_Toc139959644</vt:lpwstr>
      </vt:variant>
      <vt:variant>
        <vt:i4>1048635</vt:i4>
      </vt:variant>
      <vt:variant>
        <vt:i4>326</vt:i4>
      </vt:variant>
      <vt:variant>
        <vt:i4>0</vt:i4>
      </vt:variant>
      <vt:variant>
        <vt:i4>5</vt:i4>
      </vt:variant>
      <vt:variant>
        <vt:lpwstr/>
      </vt:variant>
      <vt:variant>
        <vt:lpwstr>_Toc139959643</vt:lpwstr>
      </vt:variant>
      <vt:variant>
        <vt:i4>1048635</vt:i4>
      </vt:variant>
      <vt:variant>
        <vt:i4>320</vt:i4>
      </vt:variant>
      <vt:variant>
        <vt:i4>0</vt:i4>
      </vt:variant>
      <vt:variant>
        <vt:i4>5</vt:i4>
      </vt:variant>
      <vt:variant>
        <vt:lpwstr/>
      </vt:variant>
      <vt:variant>
        <vt:lpwstr>_Toc139959642</vt:lpwstr>
      </vt:variant>
      <vt:variant>
        <vt:i4>1048635</vt:i4>
      </vt:variant>
      <vt:variant>
        <vt:i4>314</vt:i4>
      </vt:variant>
      <vt:variant>
        <vt:i4>0</vt:i4>
      </vt:variant>
      <vt:variant>
        <vt:i4>5</vt:i4>
      </vt:variant>
      <vt:variant>
        <vt:lpwstr/>
      </vt:variant>
      <vt:variant>
        <vt:lpwstr>_Toc139959641</vt:lpwstr>
      </vt:variant>
      <vt:variant>
        <vt:i4>1048635</vt:i4>
      </vt:variant>
      <vt:variant>
        <vt:i4>308</vt:i4>
      </vt:variant>
      <vt:variant>
        <vt:i4>0</vt:i4>
      </vt:variant>
      <vt:variant>
        <vt:i4>5</vt:i4>
      </vt:variant>
      <vt:variant>
        <vt:lpwstr/>
      </vt:variant>
      <vt:variant>
        <vt:lpwstr>_Toc139959640</vt:lpwstr>
      </vt:variant>
      <vt:variant>
        <vt:i4>1507387</vt:i4>
      </vt:variant>
      <vt:variant>
        <vt:i4>302</vt:i4>
      </vt:variant>
      <vt:variant>
        <vt:i4>0</vt:i4>
      </vt:variant>
      <vt:variant>
        <vt:i4>5</vt:i4>
      </vt:variant>
      <vt:variant>
        <vt:lpwstr/>
      </vt:variant>
      <vt:variant>
        <vt:lpwstr>_Toc139959639</vt:lpwstr>
      </vt:variant>
      <vt:variant>
        <vt:i4>1507387</vt:i4>
      </vt:variant>
      <vt:variant>
        <vt:i4>296</vt:i4>
      </vt:variant>
      <vt:variant>
        <vt:i4>0</vt:i4>
      </vt:variant>
      <vt:variant>
        <vt:i4>5</vt:i4>
      </vt:variant>
      <vt:variant>
        <vt:lpwstr/>
      </vt:variant>
      <vt:variant>
        <vt:lpwstr>_Toc139959638</vt:lpwstr>
      </vt:variant>
      <vt:variant>
        <vt:i4>1507387</vt:i4>
      </vt:variant>
      <vt:variant>
        <vt:i4>290</vt:i4>
      </vt:variant>
      <vt:variant>
        <vt:i4>0</vt:i4>
      </vt:variant>
      <vt:variant>
        <vt:i4>5</vt:i4>
      </vt:variant>
      <vt:variant>
        <vt:lpwstr/>
      </vt:variant>
      <vt:variant>
        <vt:lpwstr>_Toc139959637</vt:lpwstr>
      </vt:variant>
      <vt:variant>
        <vt:i4>1507387</vt:i4>
      </vt:variant>
      <vt:variant>
        <vt:i4>284</vt:i4>
      </vt:variant>
      <vt:variant>
        <vt:i4>0</vt:i4>
      </vt:variant>
      <vt:variant>
        <vt:i4>5</vt:i4>
      </vt:variant>
      <vt:variant>
        <vt:lpwstr/>
      </vt:variant>
      <vt:variant>
        <vt:lpwstr>_Toc139959636</vt:lpwstr>
      </vt:variant>
      <vt:variant>
        <vt:i4>1507387</vt:i4>
      </vt:variant>
      <vt:variant>
        <vt:i4>278</vt:i4>
      </vt:variant>
      <vt:variant>
        <vt:i4>0</vt:i4>
      </vt:variant>
      <vt:variant>
        <vt:i4>5</vt:i4>
      </vt:variant>
      <vt:variant>
        <vt:lpwstr/>
      </vt:variant>
      <vt:variant>
        <vt:lpwstr>_Toc139959635</vt:lpwstr>
      </vt:variant>
      <vt:variant>
        <vt:i4>1507387</vt:i4>
      </vt:variant>
      <vt:variant>
        <vt:i4>272</vt:i4>
      </vt:variant>
      <vt:variant>
        <vt:i4>0</vt:i4>
      </vt:variant>
      <vt:variant>
        <vt:i4>5</vt:i4>
      </vt:variant>
      <vt:variant>
        <vt:lpwstr/>
      </vt:variant>
      <vt:variant>
        <vt:lpwstr>_Toc139959634</vt:lpwstr>
      </vt:variant>
      <vt:variant>
        <vt:i4>1507387</vt:i4>
      </vt:variant>
      <vt:variant>
        <vt:i4>266</vt:i4>
      </vt:variant>
      <vt:variant>
        <vt:i4>0</vt:i4>
      </vt:variant>
      <vt:variant>
        <vt:i4>5</vt:i4>
      </vt:variant>
      <vt:variant>
        <vt:lpwstr/>
      </vt:variant>
      <vt:variant>
        <vt:lpwstr>_Toc139959633</vt:lpwstr>
      </vt:variant>
      <vt:variant>
        <vt:i4>1507387</vt:i4>
      </vt:variant>
      <vt:variant>
        <vt:i4>260</vt:i4>
      </vt:variant>
      <vt:variant>
        <vt:i4>0</vt:i4>
      </vt:variant>
      <vt:variant>
        <vt:i4>5</vt:i4>
      </vt:variant>
      <vt:variant>
        <vt:lpwstr/>
      </vt:variant>
      <vt:variant>
        <vt:lpwstr>_Toc139959632</vt:lpwstr>
      </vt:variant>
      <vt:variant>
        <vt:i4>1507387</vt:i4>
      </vt:variant>
      <vt:variant>
        <vt:i4>254</vt:i4>
      </vt:variant>
      <vt:variant>
        <vt:i4>0</vt:i4>
      </vt:variant>
      <vt:variant>
        <vt:i4>5</vt:i4>
      </vt:variant>
      <vt:variant>
        <vt:lpwstr/>
      </vt:variant>
      <vt:variant>
        <vt:lpwstr>_Toc139959631</vt:lpwstr>
      </vt:variant>
      <vt:variant>
        <vt:i4>1507387</vt:i4>
      </vt:variant>
      <vt:variant>
        <vt:i4>248</vt:i4>
      </vt:variant>
      <vt:variant>
        <vt:i4>0</vt:i4>
      </vt:variant>
      <vt:variant>
        <vt:i4>5</vt:i4>
      </vt:variant>
      <vt:variant>
        <vt:lpwstr/>
      </vt:variant>
      <vt:variant>
        <vt:lpwstr>_Toc139959630</vt:lpwstr>
      </vt:variant>
      <vt:variant>
        <vt:i4>1441851</vt:i4>
      </vt:variant>
      <vt:variant>
        <vt:i4>242</vt:i4>
      </vt:variant>
      <vt:variant>
        <vt:i4>0</vt:i4>
      </vt:variant>
      <vt:variant>
        <vt:i4>5</vt:i4>
      </vt:variant>
      <vt:variant>
        <vt:lpwstr/>
      </vt:variant>
      <vt:variant>
        <vt:lpwstr>_Toc139959629</vt:lpwstr>
      </vt:variant>
      <vt:variant>
        <vt:i4>1441851</vt:i4>
      </vt:variant>
      <vt:variant>
        <vt:i4>236</vt:i4>
      </vt:variant>
      <vt:variant>
        <vt:i4>0</vt:i4>
      </vt:variant>
      <vt:variant>
        <vt:i4>5</vt:i4>
      </vt:variant>
      <vt:variant>
        <vt:lpwstr/>
      </vt:variant>
      <vt:variant>
        <vt:lpwstr>_Toc139959628</vt:lpwstr>
      </vt:variant>
      <vt:variant>
        <vt:i4>1441851</vt:i4>
      </vt:variant>
      <vt:variant>
        <vt:i4>230</vt:i4>
      </vt:variant>
      <vt:variant>
        <vt:i4>0</vt:i4>
      </vt:variant>
      <vt:variant>
        <vt:i4>5</vt:i4>
      </vt:variant>
      <vt:variant>
        <vt:lpwstr/>
      </vt:variant>
      <vt:variant>
        <vt:lpwstr>_Toc139959627</vt:lpwstr>
      </vt:variant>
      <vt:variant>
        <vt:i4>1441851</vt:i4>
      </vt:variant>
      <vt:variant>
        <vt:i4>224</vt:i4>
      </vt:variant>
      <vt:variant>
        <vt:i4>0</vt:i4>
      </vt:variant>
      <vt:variant>
        <vt:i4>5</vt:i4>
      </vt:variant>
      <vt:variant>
        <vt:lpwstr/>
      </vt:variant>
      <vt:variant>
        <vt:lpwstr>_Toc139959626</vt:lpwstr>
      </vt:variant>
      <vt:variant>
        <vt:i4>1441851</vt:i4>
      </vt:variant>
      <vt:variant>
        <vt:i4>218</vt:i4>
      </vt:variant>
      <vt:variant>
        <vt:i4>0</vt:i4>
      </vt:variant>
      <vt:variant>
        <vt:i4>5</vt:i4>
      </vt:variant>
      <vt:variant>
        <vt:lpwstr/>
      </vt:variant>
      <vt:variant>
        <vt:lpwstr>_Toc139959625</vt:lpwstr>
      </vt:variant>
      <vt:variant>
        <vt:i4>1441851</vt:i4>
      </vt:variant>
      <vt:variant>
        <vt:i4>212</vt:i4>
      </vt:variant>
      <vt:variant>
        <vt:i4>0</vt:i4>
      </vt:variant>
      <vt:variant>
        <vt:i4>5</vt:i4>
      </vt:variant>
      <vt:variant>
        <vt:lpwstr/>
      </vt:variant>
      <vt:variant>
        <vt:lpwstr>_Toc139959624</vt:lpwstr>
      </vt:variant>
      <vt:variant>
        <vt:i4>1441851</vt:i4>
      </vt:variant>
      <vt:variant>
        <vt:i4>206</vt:i4>
      </vt:variant>
      <vt:variant>
        <vt:i4>0</vt:i4>
      </vt:variant>
      <vt:variant>
        <vt:i4>5</vt:i4>
      </vt:variant>
      <vt:variant>
        <vt:lpwstr/>
      </vt:variant>
      <vt:variant>
        <vt:lpwstr>_Toc139959623</vt:lpwstr>
      </vt:variant>
      <vt:variant>
        <vt:i4>1441851</vt:i4>
      </vt:variant>
      <vt:variant>
        <vt:i4>200</vt:i4>
      </vt:variant>
      <vt:variant>
        <vt:i4>0</vt:i4>
      </vt:variant>
      <vt:variant>
        <vt:i4>5</vt:i4>
      </vt:variant>
      <vt:variant>
        <vt:lpwstr/>
      </vt:variant>
      <vt:variant>
        <vt:lpwstr>_Toc139959622</vt:lpwstr>
      </vt:variant>
      <vt:variant>
        <vt:i4>1441851</vt:i4>
      </vt:variant>
      <vt:variant>
        <vt:i4>194</vt:i4>
      </vt:variant>
      <vt:variant>
        <vt:i4>0</vt:i4>
      </vt:variant>
      <vt:variant>
        <vt:i4>5</vt:i4>
      </vt:variant>
      <vt:variant>
        <vt:lpwstr/>
      </vt:variant>
      <vt:variant>
        <vt:lpwstr>_Toc139959621</vt:lpwstr>
      </vt:variant>
      <vt:variant>
        <vt:i4>1441851</vt:i4>
      </vt:variant>
      <vt:variant>
        <vt:i4>188</vt:i4>
      </vt:variant>
      <vt:variant>
        <vt:i4>0</vt:i4>
      </vt:variant>
      <vt:variant>
        <vt:i4>5</vt:i4>
      </vt:variant>
      <vt:variant>
        <vt:lpwstr/>
      </vt:variant>
      <vt:variant>
        <vt:lpwstr>_Toc139959620</vt:lpwstr>
      </vt:variant>
      <vt:variant>
        <vt:i4>1376315</vt:i4>
      </vt:variant>
      <vt:variant>
        <vt:i4>182</vt:i4>
      </vt:variant>
      <vt:variant>
        <vt:i4>0</vt:i4>
      </vt:variant>
      <vt:variant>
        <vt:i4>5</vt:i4>
      </vt:variant>
      <vt:variant>
        <vt:lpwstr/>
      </vt:variant>
      <vt:variant>
        <vt:lpwstr>_Toc139959619</vt:lpwstr>
      </vt:variant>
      <vt:variant>
        <vt:i4>1376315</vt:i4>
      </vt:variant>
      <vt:variant>
        <vt:i4>176</vt:i4>
      </vt:variant>
      <vt:variant>
        <vt:i4>0</vt:i4>
      </vt:variant>
      <vt:variant>
        <vt:i4>5</vt:i4>
      </vt:variant>
      <vt:variant>
        <vt:lpwstr/>
      </vt:variant>
      <vt:variant>
        <vt:lpwstr>_Toc139959618</vt:lpwstr>
      </vt:variant>
      <vt:variant>
        <vt:i4>1376315</vt:i4>
      </vt:variant>
      <vt:variant>
        <vt:i4>170</vt:i4>
      </vt:variant>
      <vt:variant>
        <vt:i4>0</vt:i4>
      </vt:variant>
      <vt:variant>
        <vt:i4>5</vt:i4>
      </vt:variant>
      <vt:variant>
        <vt:lpwstr/>
      </vt:variant>
      <vt:variant>
        <vt:lpwstr>_Toc139959617</vt:lpwstr>
      </vt:variant>
      <vt:variant>
        <vt:i4>1376315</vt:i4>
      </vt:variant>
      <vt:variant>
        <vt:i4>164</vt:i4>
      </vt:variant>
      <vt:variant>
        <vt:i4>0</vt:i4>
      </vt:variant>
      <vt:variant>
        <vt:i4>5</vt:i4>
      </vt:variant>
      <vt:variant>
        <vt:lpwstr/>
      </vt:variant>
      <vt:variant>
        <vt:lpwstr>_Toc139959616</vt:lpwstr>
      </vt:variant>
      <vt:variant>
        <vt:i4>1376315</vt:i4>
      </vt:variant>
      <vt:variant>
        <vt:i4>158</vt:i4>
      </vt:variant>
      <vt:variant>
        <vt:i4>0</vt:i4>
      </vt:variant>
      <vt:variant>
        <vt:i4>5</vt:i4>
      </vt:variant>
      <vt:variant>
        <vt:lpwstr/>
      </vt:variant>
      <vt:variant>
        <vt:lpwstr>_Toc139959615</vt:lpwstr>
      </vt:variant>
      <vt:variant>
        <vt:i4>1376315</vt:i4>
      </vt:variant>
      <vt:variant>
        <vt:i4>152</vt:i4>
      </vt:variant>
      <vt:variant>
        <vt:i4>0</vt:i4>
      </vt:variant>
      <vt:variant>
        <vt:i4>5</vt:i4>
      </vt:variant>
      <vt:variant>
        <vt:lpwstr/>
      </vt:variant>
      <vt:variant>
        <vt:lpwstr>_Toc139959614</vt:lpwstr>
      </vt:variant>
      <vt:variant>
        <vt:i4>1376315</vt:i4>
      </vt:variant>
      <vt:variant>
        <vt:i4>146</vt:i4>
      </vt:variant>
      <vt:variant>
        <vt:i4>0</vt:i4>
      </vt:variant>
      <vt:variant>
        <vt:i4>5</vt:i4>
      </vt:variant>
      <vt:variant>
        <vt:lpwstr/>
      </vt:variant>
      <vt:variant>
        <vt:lpwstr>_Toc139959613</vt:lpwstr>
      </vt:variant>
      <vt:variant>
        <vt:i4>1376315</vt:i4>
      </vt:variant>
      <vt:variant>
        <vt:i4>140</vt:i4>
      </vt:variant>
      <vt:variant>
        <vt:i4>0</vt:i4>
      </vt:variant>
      <vt:variant>
        <vt:i4>5</vt:i4>
      </vt:variant>
      <vt:variant>
        <vt:lpwstr/>
      </vt:variant>
      <vt:variant>
        <vt:lpwstr>_Toc139959612</vt:lpwstr>
      </vt:variant>
      <vt:variant>
        <vt:i4>1376315</vt:i4>
      </vt:variant>
      <vt:variant>
        <vt:i4>134</vt:i4>
      </vt:variant>
      <vt:variant>
        <vt:i4>0</vt:i4>
      </vt:variant>
      <vt:variant>
        <vt:i4>5</vt:i4>
      </vt:variant>
      <vt:variant>
        <vt:lpwstr/>
      </vt:variant>
      <vt:variant>
        <vt:lpwstr>_Toc139959611</vt:lpwstr>
      </vt:variant>
      <vt:variant>
        <vt:i4>1376315</vt:i4>
      </vt:variant>
      <vt:variant>
        <vt:i4>128</vt:i4>
      </vt:variant>
      <vt:variant>
        <vt:i4>0</vt:i4>
      </vt:variant>
      <vt:variant>
        <vt:i4>5</vt:i4>
      </vt:variant>
      <vt:variant>
        <vt:lpwstr/>
      </vt:variant>
      <vt:variant>
        <vt:lpwstr>_Toc139959610</vt:lpwstr>
      </vt:variant>
      <vt:variant>
        <vt:i4>1310779</vt:i4>
      </vt:variant>
      <vt:variant>
        <vt:i4>122</vt:i4>
      </vt:variant>
      <vt:variant>
        <vt:i4>0</vt:i4>
      </vt:variant>
      <vt:variant>
        <vt:i4>5</vt:i4>
      </vt:variant>
      <vt:variant>
        <vt:lpwstr/>
      </vt:variant>
      <vt:variant>
        <vt:lpwstr>_Toc139959609</vt:lpwstr>
      </vt:variant>
      <vt:variant>
        <vt:i4>1310779</vt:i4>
      </vt:variant>
      <vt:variant>
        <vt:i4>116</vt:i4>
      </vt:variant>
      <vt:variant>
        <vt:i4>0</vt:i4>
      </vt:variant>
      <vt:variant>
        <vt:i4>5</vt:i4>
      </vt:variant>
      <vt:variant>
        <vt:lpwstr/>
      </vt:variant>
      <vt:variant>
        <vt:lpwstr>_Toc139959608</vt:lpwstr>
      </vt:variant>
      <vt:variant>
        <vt:i4>1310779</vt:i4>
      </vt:variant>
      <vt:variant>
        <vt:i4>110</vt:i4>
      </vt:variant>
      <vt:variant>
        <vt:i4>0</vt:i4>
      </vt:variant>
      <vt:variant>
        <vt:i4>5</vt:i4>
      </vt:variant>
      <vt:variant>
        <vt:lpwstr/>
      </vt:variant>
      <vt:variant>
        <vt:lpwstr>_Toc139959607</vt:lpwstr>
      </vt:variant>
      <vt:variant>
        <vt:i4>1310779</vt:i4>
      </vt:variant>
      <vt:variant>
        <vt:i4>104</vt:i4>
      </vt:variant>
      <vt:variant>
        <vt:i4>0</vt:i4>
      </vt:variant>
      <vt:variant>
        <vt:i4>5</vt:i4>
      </vt:variant>
      <vt:variant>
        <vt:lpwstr/>
      </vt:variant>
      <vt:variant>
        <vt:lpwstr>_Toc139959606</vt:lpwstr>
      </vt:variant>
      <vt:variant>
        <vt:i4>1310779</vt:i4>
      </vt:variant>
      <vt:variant>
        <vt:i4>98</vt:i4>
      </vt:variant>
      <vt:variant>
        <vt:i4>0</vt:i4>
      </vt:variant>
      <vt:variant>
        <vt:i4>5</vt:i4>
      </vt:variant>
      <vt:variant>
        <vt:lpwstr/>
      </vt:variant>
      <vt:variant>
        <vt:lpwstr>_Toc139959605</vt:lpwstr>
      </vt:variant>
      <vt:variant>
        <vt:i4>1310779</vt:i4>
      </vt:variant>
      <vt:variant>
        <vt:i4>92</vt:i4>
      </vt:variant>
      <vt:variant>
        <vt:i4>0</vt:i4>
      </vt:variant>
      <vt:variant>
        <vt:i4>5</vt:i4>
      </vt:variant>
      <vt:variant>
        <vt:lpwstr/>
      </vt:variant>
      <vt:variant>
        <vt:lpwstr>_Toc139959604</vt:lpwstr>
      </vt:variant>
      <vt:variant>
        <vt:i4>1310779</vt:i4>
      </vt:variant>
      <vt:variant>
        <vt:i4>86</vt:i4>
      </vt:variant>
      <vt:variant>
        <vt:i4>0</vt:i4>
      </vt:variant>
      <vt:variant>
        <vt:i4>5</vt:i4>
      </vt:variant>
      <vt:variant>
        <vt:lpwstr/>
      </vt:variant>
      <vt:variant>
        <vt:lpwstr>_Toc139959603</vt:lpwstr>
      </vt:variant>
      <vt:variant>
        <vt:i4>1310779</vt:i4>
      </vt:variant>
      <vt:variant>
        <vt:i4>80</vt:i4>
      </vt:variant>
      <vt:variant>
        <vt:i4>0</vt:i4>
      </vt:variant>
      <vt:variant>
        <vt:i4>5</vt:i4>
      </vt:variant>
      <vt:variant>
        <vt:lpwstr/>
      </vt:variant>
      <vt:variant>
        <vt:lpwstr>_Toc139959602</vt:lpwstr>
      </vt:variant>
      <vt:variant>
        <vt:i4>1310779</vt:i4>
      </vt:variant>
      <vt:variant>
        <vt:i4>74</vt:i4>
      </vt:variant>
      <vt:variant>
        <vt:i4>0</vt:i4>
      </vt:variant>
      <vt:variant>
        <vt:i4>5</vt:i4>
      </vt:variant>
      <vt:variant>
        <vt:lpwstr/>
      </vt:variant>
      <vt:variant>
        <vt:lpwstr>_Toc139959601</vt:lpwstr>
      </vt:variant>
      <vt:variant>
        <vt:i4>1310779</vt:i4>
      </vt:variant>
      <vt:variant>
        <vt:i4>68</vt:i4>
      </vt:variant>
      <vt:variant>
        <vt:i4>0</vt:i4>
      </vt:variant>
      <vt:variant>
        <vt:i4>5</vt:i4>
      </vt:variant>
      <vt:variant>
        <vt:lpwstr/>
      </vt:variant>
      <vt:variant>
        <vt:lpwstr>_Toc139959600</vt:lpwstr>
      </vt:variant>
      <vt:variant>
        <vt:i4>1900600</vt:i4>
      </vt:variant>
      <vt:variant>
        <vt:i4>62</vt:i4>
      </vt:variant>
      <vt:variant>
        <vt:i4>0</vt:i4>
      </vt:variant>
      <vt:variant>
        <vt:i4>5</vt:i4>
      </vt:variant>
      <vt:variant>
        <vt:lpwstr/>
      </vt:variant>
      <vt:variant>
        <vt:lpwstr>_Toc139959599</vt:lpwstr>
      </vt:variant>
      <vt:variant>
        <vt:i4>1900600</vt:i4>
      </vt:variant>
      <vt:variant>
        <vt:i4>56</vt:i4>
      </vt:variant>
      <vt:variant>
        <vt:i4>0</vt:i4>
      </vt:variant>
      <vt:variant>
        <vt:i4>5</vt:i4>
      </vt:variant>
      <vt:variant>
        <vt:lpwstr/>
      </vt:variant>
      <vt:variant>
        <vt:lpwstr>_Toc139959598</vt:lpwstr>
      </vt:variant>
      <vt:variant>
        <vt:i4>1900600</vt:i4>
      </vt:variant>
      <vt:variant>
        <vt:i4>50</vt:i4>
      </vt:variant>
      <vt:variant>
        <vt:i4>0</vt:i4>
      </vt:variant>
      <vt:variant>
        <vt:i4>5</vt:i4>
      </vt:variant>
      <vt:variant>
        <vt:lpwstr/>
      </vt:variant>
      <vt:variant>
        <vt:lpwstr>_Toc139959597</vt:lpwstr>
      </vt:variant>
      <vt:variant>
        <vt:i4>1900600</vt:i4>
      </vt:variant>
      <vt:variant>
        <vt:i4>44</vt:i4>
      </vt:variant>
      <vt:variant>
        <vt:i4>0</vt:i4>
      </vt:variant>
      <vt:variant>
        <vt:i4>5</vt:i4>
      </vt:variant>
      <vt:variant>
        <vt:lpwstr/>
      </vt:variant>
      <vt:variant>
        <vt:lpwstr>_Toc139959596</vt:lpwstr>
      </vt:variant>
      <vt:variant>
        <vt:i4>1900600</vt:i4>
      </vt:variant>
      <vt:variant>
        <vt:i4>38</vt:i4>
      </vt:variant>
      <vt:variant>
        <vt:i4>0</vt:i4>
      </vt:variant>
      <vt:variant>
        <vt:i4>5</vt:i4>
      </vt:variant>
      <vt:variant>
        <vt:lpwstr/>
      </vt:variant>
      <vt:variant>
        <vt:lpwstr>_Toc139959595</vt:lpwstr>
      </vt:variant>
      <vt:variant>
        <vt:i4>1900600</vt:i4>
      </vt:variant>
      <vt:variant>
        <vt:i4>32</vt:i4>
      </vt:variant>
      <vt:variant>
        <vt:i4>0</vt:i4>
      </vt:variant>
      <vt:variant>
        <vt:i4>5</vt:i4>
      </vt:variant>
      <vt:variant>
        <vt:lpwstr/>
      </vt:variant>
      <vt:variant>
        <vt:lpwstr>_Toc139959594</vt:lpwstr>
      </vt:variant>
      <vt:variant>
        <vt:i4>1900600</vt:i4>
      </vt:variant>
      <vt:variant>
        <vt:i4>26</vt:i4>
      </vt:variant>
      <vt:variant>
        <vt:i4>0</vt:i4>
      </vt:variant>
      <vt:variant>
        <vt:i4>5</vt:i4>
      </vt:variant>
      <vt:variant>
        <vt:lpwstr/>
      </vt:variant>
      <vt:variant>
        <vt:lpwstr>_Toc139959593</vt:lpwstr>
      </vt:variant>
      <vt:variant>
        <vt:i4>1900600</vt:i4>
      </vt:variant>
      <vt:variant>
        <vt:i4>20</vt:i4>
      </vt:variant>
      <vt:variant>
        <vt:i4>0</vt:i4>
      </vt:variant>
      <vt:variant>
        <vt:i4>5</vt:i4>
      </vt:variant>
      <vt:variant>
        <vt:lpwstr/>
      </vt:variant>
      <vt:variant>
        <vt:lpwstr>_Toc139959592</vt:lpwstr>
      </vt:variant>
      <vt:variant>
        <vt:i4>1900600</vt:i4>
      </vt:variant>
      <vt:variant>
        <vt:i4>14</vt:i4>
      </vt:variant>
      <vt:variant>
        <vt:i4>0</vt:i4>
      </vt:variant>
      <vt:variant>
        <vt:i4>5</vt:i4>
      </vt:variant>
      <vt:variant>
        <vt:lpwstr/>
      </vt:variant>
      <vt:variant>
        <vt:lpwstr>_Toc139959591</vt:lpwstr>
      </vt:variant>
      <vt:variant>
        <vt:i4>1900600</vt:i4>
      </vt:variant>
      <vt:variant>
        <vt:i4>8</vt:i4>
      </vt:variant>
      <vt:variant>
        <vt:i4>0</vt:i4>
      </vt:variant>
      <vt:variant>
        <vt:i4>5</vt:i4>
      </vt:variant>
      <vt:variant>
        <vt:lpwstr/>
      </vt:variant>
      <vt:variant>
        <vt:lpwstr>_Toc139959590</vt:lpwstr>
      </vt:variant>
      <vt:variant>
        <vt:i4>1835064</vt:i4>
      </vt:variant>
      <vt:variant>
        <vt:i4>2</vt:i4>
      </vt:variant>
      <vt:variant>
        <vt:i4>0</vt:i4>
      </vt:variant>
      <vt:variant>
        <vt:i4>5</vt:i4>
      </vt:variant>
      <vt:variant>
        <vt:lpwstr/>
      </vt:variant>
      <vt:variant>
        <vt:lpwstr>_Toc139959589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Craddock</dc:creator>
  <cp:keywords/>
  <dc:description/>
  <cp:lastModifiedBy>Julie Postier</cp:lastModifiedBy>
  <cp:revision>2</cp:revision>
  <cp:lastPrinted>2023-08-04T20:06:00Z</cp:lastPrinted>
  <dcterms:created xsi:type="dcterms:W3CDTF">2023-08-17T19:05:00Z</dcterms:created>
  <dcterms:modified xsi:type="dcterms:W3CDTF">2023-08-17T19:05:00Z</dcterms:modified>
</cp:coreProperties>
</file>